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5FC6B" w14:textId="205FC360" w:rsidR="00FE1946" w:rsidRPr="00FE1946" w:rsidRDefault="00110502" w:rsidP="00FE1946">
      <w:pPr>
        <w:pStyle w:val="Title"/>
        <w:rPr>
          <w:sz w:val="76"/>
          <w:szCs w:val="76"/>
        </w:rPr>
      </w:pPr>
      <w:r>
        <w:rPr>
          <w:rFonts w:eastAsia="Century Gothic"/>
          <w:sz w:val="76"/>
          <w:szCs w:val="76"/>
        </w:rPr>
        <w:t xml:space="preserve">Using KPIs </w:t>
      </w:r>
      <w:r w:rsidR="00CB5028">
        <w:rPr>
          <w:rFonts w:eastAsia="Century Gothic"/>
          <w:sz w:val="76"/>
          <w:szCs w:val="76"/>
        </w:rPr>
        <w:t>to M</w:t>
      </w:r>
      <w:r w:rsidR="00FE1946" w:rsidRPr="00FE1946">
        <w:rPr>
          <w:rFonts w:eastAsia="Century Gothic"/>
          <w:sz w:val="76"/>
          <w:szCs w:val="76"/>
        </w:rPr>
        <w:t>easur</w:t>
      </w:r>
      <w:r w:rsidR="00CB5028">
        <w:rPr>
          <w:rFonts w:eastAsia="Century Gothic"/>
          <w:sz w:val="76"/>
          <w:szCs w:val="76"/>
        </w:rPr>
        <w:t>e</w:t>
      </w:r>
      <w:r w:rsidR="00B92522">
        <w:rPr>
          <w:rFonts w:eastAsia="Century Gothic"/>
          <w:sz w:val="76"/>
          <w:szCs w:val="76"/>
        </w:rPr>
        <w:t xml:space="preserve"> </w:t>
      </w:r>
      <w:r w:rsidR="00CB5028" w:rsidRPr="00FE1946">
        <w:rPr>
          <w:rFonts w:eastAsia="Century Gothic"/>
          <w:sz w:val="76"/>
          <w:szCs w:val="76"/>
        </w:rPr>
        <w:t>Disability</w:t>
      </w:r>
      <w:r w:rsidR="00FE1946" w:rsidRPr="00FE1946">
        <w:rPr>
          <w:rFonts w:eastAsia="Century Gothic"/>
          <w:sz w:val="76"/>
          <w:szCs w:val="76"/>
        </w:rPr>
        <w:t xml:space="preserve"> Inclusion</w:t>
      </w:r>
      <w:r w:rsidR="00B92522">
        <w:rPr>
          <w:rFonts w:eastAsia="Century Gothic"/>
          <w:sz w:val="76"/>
          <w:szCs w:val="76"/>
        </w:rPr>
        <w:t xml:space="preserve"> </w:t>
      </w:r>
      <w:r w:rsidR="00B92522" w:rsidRPr="00FE1946">
        <w:rPr>
          <w:rFonts w:eastAsia="Century Gothic"/>
          <w:sz w:val="76"/>
          <w:szCs w:val="76"/>
        </w:rPr>
        <w:t>Success</w:t>
      </w:r>
    </w:p>
    <w:p w14:paraId="21018E1B" w14:textId="77777777" w:rsidR="00FE1946" w:rsidRDefault="00FE1946" w:rsidP="00FE1946">
      <w:pPr>
        <w:pStyle w:val="SubSubtitlle"/>
        <w:rPr>
          <w:rFonts w:eastAsia="Arial"/>
        </w:rPr>
      </w:pPr>
      <w:r w:rsidRPr="00FE1946">
        <w:rPr>
          <w:rFonts w:eastAsia="Arial"/>
        </w:rPr>
        <w:t>Practical KPIs and operational indicators for HR and EDI leaders</w:t>
      </w:r>
    </w:p>
    <w:p w14:paraId="17DE32DD" w14:textId="77777777" w:rsidR="00CA1772" w:rsidRDefault="00CA1772" w:rsidP="00CA1772">
      <w:pPr>
        <w:pStyle w:val="NoSpacing"/>
      </w:pPr>
    </w:p>
    <w:p w14:paraId="62110D06" w14:textId="77777777" w:rsidR="00CA1772" w:rsidRDefault="00CA1772" w:rsidP="00CA1772">
      <w:pPr>
        <w:pStyle w:val="NoSpacing"/>
      </w:pPr>
    </w:p>
    <w:p w14:paraId="42BC4429" w14:textId="77777777" w:rsidR="00CA1772" w:rsidRPr="00987732" w:rsidRDefault="00CA1772" w:rsidP="00CA1772">
      <w:pPr>
        <w:pStyle w:val="NoSpacing"/>
      </w:pPr>
    </w:p>
    <w:p w14:paraId="3A1478AC" w14:textId="4A3CBDE2" w:rsidR="00CA1772" w:rsidRPr="00987732" w:rsidRDefault="00CA1772">
      <w:pPr>
        <w:pStyle w:val="TOC1"/>
        <w:tabs>
          <w:tab w:val="right" w:pos="9016"/>
        </w:tabs>
        <w:rPr>
          <w:rFonts w:cstheme="minorBidi"/>
          <w:b w:val="0"/>
          <w:bCs w:val="0"/>
          <w:noProof/>
          <w:kern w:val="2"/>
          <w:sz w:val="24"/>
          <w:szCs w:val="24"/>
          <w:lang w:val="en-GB" w:eastAsia="en-GB"/>
          <w14:ligatures w14:val="standardContextual"/>
        </w:rPr>
      </w:pPr>
      <w:r w:rsidRPr="00987732">
        <w:rPr>
          <w:b w:val="0"/>
          <w:bCs w:val="0"/>
          <w:sz w:val="24"/>
          <w:szCs w:val="24"/>
        </w:rPr>
        <w:fldChar w:fldCharType="begin"/>
      </w:r>
      <w:r w:rsidRPr="00987732">
        <w:rPr>
          <w:b w:val="0"/>
          <w:bCs w:val="0"/>
          <w:sz w:val="24"/>
          <w:szCs w:val="24"/>
        </w:rPr>
        <w:instrText xml:space="preserve"> TOC \h \z \t "Subtitle,1" </w:instrText>
      </w:r>
      <w:r w:rsidRPr="00987732">
        <w:rPr>
          <w:b w:val="0"/>
          <w:bCs w:val="0"/>
          <w:sz w:val="24"/>
          <w:szCs w:val="24"/>
        </w:rPr>
        <w:fldChar w:fldCharType="separate"/>
      </w:r>
      <w:hyperlink w:anchor="_Toc230349640" w:history="1">
        <w:r w:rsidRPr="00987732">
          <w:rPr>
            <w:rStyle w:val="Hyperlink"/>
            <w:rFonts w:eastAsia="Arial"/>
            <w:b w:val="0"/>
            <w:bCs w:val="0"/>
            <w:noProof/>
            <w:sz w:val="24"/>
            <w:szCs w:val="24"/>
          </w:rPr>
          <w:t>About this document</w:t>
        </w:r>
        <w:r w:rsidRPr="00987732">
          <w:rPr>
            <w:b w:val="0"/>
            <w:bCs w:val="0"/>
            <w:noProof/>
            <w:webHidden/>
            <w:sz w:val="24"/>
            <w:szCs w:val="24"/>
          </w:rPr>
          <w:tab/>
        </w:r>
        <w:r w:rsidRPr="00987732">
          <w:rPr>
            <w:b w:val="0"/>
            <w:bCs w:val="0"/>
            <w:noProof/>
            <w:webHidden/>
            <w:sz w:val="24"/>
            <w:szCs w:val="24"/>
          </w:rPr>
          <w:fldChar w:fldCharType="begin"/>
        </w:r>
        <w:r w:rsidRPr="00987732">
          <w:rPr>
            <w:b w:val="0"/>
            <w:bCs w:val="0"/>
            <w:noProof/>
            <w:webHidden/>
            <w:sz w:val="24"/>
            <w:szCs w:val="24"/>
          </w:rPr>
          <w:instrText xml:space="preserve"> PAGEREF _Toc230349640 \h </w:instrText>
        </w:r>
        <w:r w:rsidRPr="00987732">
          <w:rPr>
            <w:b w:val="0"/>
            <w:bCs w:val="0"/>
            <w:noProof/>
            <w:webHidden/>
            <w:sz w:val="24"/>
            <w:szCs w:val="24"/>
          </w:rPr>
        </w:r>
        <w:r w:rsidRPr="00987732">
          <w:rPr>
            <w:b w:val="0"/>
            <w:bCs w:val="0"/>
            <w:noProof/>
            <w:webHidden/>
            <w:sz w:val="24"/>
            <w:szCs w:val="24"/>
          </w:rPr>
          <w:fldChar w:fldCharType="separate"/>
        </w:r>
        <w:r w:rsidRPr="00987732">
          <w:rPr>
            <w:b w:val="0"/>
            <w:bCs w:val="0"/>
            <w:noProof/>
            <w:webHidden/>
            <w:sz w:val="24"/>
            <w:szCs w:val="24"/>
          </w:rPr>
          <w:t>2</w:t>
        </w:r>
        <w:r w:rsidRPr="00987732">
          <w:rPr>
            <w:b w:val="0"/>
            <w:bCs w:val="0"/>
            <w:noProof/>
            <w:webHidden/>
            <w:sz w:val="24"/>
            <w:szCs w:val="24"/>
          </w:rPr>
          <w:fldChar w:fldCharType="end"/>
        </w:r>
      </w:hyperlink>
    </w:p>
    <w:p w14:paraId="3E6637A6" w14:textId="0C7BE706" w:rsidR="00CA1772" w:rsidRPr="00987732" w:rsidRDefault="00CA1772">
      <w:pPr>
        <w:pStyle w:val="TOC1"/>
        <w:tabs>
          <w:tab w:val="right" w:pos="9016"/>
        </w:tabs>
        <w:rPr>
          <w:rFonts w:cstheme="minorBidi"/>
          <w:b w:val="0"/>
          <w:bCs w:val="0"/>
          <w:noProof/>
          <w:kern w:val="2"/>
          <w:sz w:val="24"/>
          <w:szCs w:val="24"/>
          <w:lang w:val="en-GB" w:eastAsia="en-GB"/>
          <w14:ligatures w14:val="standardContextual"/>
        </w:rPr>
      </w:pPr>
      <w:hyperlink w:anchor="_Toc230349641" w:history="1">
        <w:r w:rsidRPr="00987732">
          <w:rPr>
            <w:rStyle w:val="Hyperlink"/>
            <w:rFonts w:eastAsia="Arial"/>
            <w:b w:val="0"/>
            <w:bCs w:val="0"/>
            <w:noProof/>
            <w:sz w:val="24"/>
            <w:szCs w:val="24"/>
          </w:rPr>
          <w:t>Recruiting disabled people</w:t>
        </w:r>
        <w:r w:rsidRPr="00987732">
          <w:rPr>
            <w:b w:val="0"/>
            <w:bCs w:val="0"/>
            <w:noProof/>
            <w:webHidden/>
            <w:sz w:val="24"/>
            <w:szCs w:val="24"/>
          </w:rPr>
          <w:tab/>
        </w:r>
        <w:r w:rsidRPr="00987732">
          <w:rPr>
            <w:b w:val="0"/>
            <w:bCs w:val="0"/>
            <w:noProof/>
            <w:webHidden/>
            <w:sz w:val="24"/>
            <w:szCs w:val="24"/>
          </w:rPr>
          <w:fldChar w:fldCharType="begin"/>
        </w:r>
        <w:r w:rsidRPr="00987732">
          <w:rPr>
            <w:b w:val="0"/>
            <w:bCs w:val="0"/>
            <w:noProof/>
            <w:webHidden/>
            <w:sz w:val="24"/>
            <w:szCs w:val="24"/>
          </w:rPr>
          <w:instrText xml:space="preserve"> PAGEREF _Toc230349641 \h </w:instrText>
        </w:r>
        <w:r w:rsidRPr="00987732">
          <w:rPr>
            <w:b w:val="0"/>
            <w:bCs w:val="0"/>
            <w:noProof/>
            <w:webHidden/>
            <w:sz w:val="24"/>
            <w:szCs w:val="24"/>
          </w:rPr>
        </w:r>
        <w:r w:rsidRPr="00987732">
          <w:rPr>
            <w:b w:val="0"/>
            <w:bCs w:val="0"/>
            <w:noProof/>
            <w:webHidden/>
            <w:sz w:val="24"/>
            <w:szCs w:val="24"/>
          </w:rPr>
          <w:fldChar w:fldCharType="separate"/>
        </w:r>
        <w:r w:rsidRPr="00987732">
          <w:rPr>
            <w:b w:val="0"/>
            <w:bCs w:val="0"/>
            <w:noProof/>
            <w:webHidden/>
            <w:sz w:val="24"/>
            <w:szCs w:val="24"/>
          </w:rPr>
          <w:t>3</w:t>
        </w:r>
        <w:r w:rsidRPr="00987732">
          <w:rPr>
            <w:b w:val="0"/>
            <w:bCs w:val="0"/>
            <w:noProof/>
            <w:webHidden/>
            <w:sz w:val="24"/>
            <w:szCs w:val="24"/>
          </w:rPr>
          <w:fldChar w:fldCharType="end"/>
        </w:r>
      </w:hyperlink>
    </w:p>
    <w:p w14:paraId="7271BAFC" w14:textId="1235C300" w:rsidR="00CA1772" w:rsidRPr="00987732" w:rsidRDefault="00CA1772">
      <w:pPr>
        <w:pStyle w:val="TOC1"/>
        <w:tabs>
          <w:tab w:val="right" w:pos="9016"/>
        </w:tabs>
        <w:rPr>
          <w:rFonts w:cstheme="minorBidi"/>
          <w:b w:val="0"/>
          <w:bCs w:val="0"/>
          <w:noProof/>
          <w:kern w:val="2"/>
          <w:sz w:val="24"/>
          <w:szCs w:val="24"/>
          <w:lang w:val="en-GB" w:eastAsia="en-GB"/>
          <w14:ligatures w14:val="standardContextual"/>
        </w:rPr>
      </w:pPr>
      <w:hyperlink w:anchor="_Toc230349642" w:history="1">
        <w:r w:rsidRPr="00987732">
          <w:rPr>
            <w:rStyle w:val="Hyperlink"/>
            <w:rFonts w:eastAsia="Arial"/>
            <w:b w:val="0"/>
            <w:bCs w:val="0"/>
            <w:noProof/>
            <w:sz w:val="24"/>
            <w:szCs w:val="24"/>
          </w:rPr>
          <w:t>Implementing support</w:t>
        </w:r>
        <w:r w:rsidRPr="00987732">
          <w:rPr>
            <w:b w:val="0"/>
            <w:bCs w:val="0"/>
            <w:noProof/>
            <w:webHidden/>
            <w:sz w:val="24"/>
            <w:szCs w:val="24"/>
          </w:rPr>
          <w:tab/>
        </w:r>
        <w:r w:rsidRPr="00987732">
          <w:rPr>
            <w:b w:val="0"/>
            <w:bCs w:val="0"/>
            <w:noProof/>
            <w:webHidden/>
            <w:sz w:val="24"/>
            <w:szCs w:val="24"/>
          </w:rPr>
          <w:fldChar w:fldCharType="begin"/>
        </w:r>
        <w:r w:rsidRPr="00987732">
          <w:rPr>
            <w:b w:val="0"/>
            <w:bCs w:val="0"/>
            <w:noProof/>
            <w:webHidden/>
            <w:sz w:val="24"/>
            <w:szCs w:val="24"/>
          </w:rPr>
          <w:instrText xml:space="preserve"> PAGEREF _Toc230349642 \h </w:instrText>
        </w:r>
        <w:r w:rsidRPr="00987732">
          <w:rPr>
            <w:b w:val="0"/>
            <w:bCs w:val="0"/>
            <w:noProof/>
            <w:webHidden/>
            <w:sz w:val="24"/>
            <w:szCs w:val="24"/>
          </w:rPr>
        </w:r>
        <w:r w:rsidRPr="00987732">
          <w:rPr>
            <w:b w:val="0"/>
            <w:bCs w:val="0"/>
            <w:noProof/>
            <w:webHidden/>
            <w:sz w:val="24"/>
            <w:szCs w:val="24"/>
          </w:rPr>
          <w:fldChar w:fldCharType="separate"/>
        </w:r>
        <w:r w:rsidRPr="00987732">
          <w:rPr>
            <w:b w:val="0"/>
            <w:bCs w:val="0"/>
            <w:noProof/>
            <w:webHidden/>
            <w:sz w:val="24"/>
            <w:szCs w:val="24"/>
          </w:rPr>
          <w:t>4</w:t>
        </w:r>
        <w:r w:rsidRPr="00987732">
          <w:rPr>
            <w:b w:val="0"/>
            <w:bCs w:val="0"/>
            <w:noProof/>
            <w:webHidden/>
            <w:sz w:val="24"/>
            <w:szCs w:val="24"/>
          </w:rPr>
          <w:fldChar w:fldCharType="end"/>
        </w:r>
      </w:hyperlink>
    </w:p>
    <w:p w14:paraId="101F5407" w14:textId="4E7D9955" w:rsidR="00CA1772" w:rsidRPr="00987732" w:rsidRDefault="00CA1772">
      <w:pPr>
        <w:pStyle w:val="TOC1"/>
        <w:tabs>
          <w:tab w:val="right" w:pos="9016"/>
        </w:tabs>
        <w:rPr>
          <w:rFonts w:cstheme="minorBidi"/>
          <w:b w:val="0"/>
          <w:bCs w:val="0"/>
          <w:noProof/>
          <w:kern w:val="2"/>
          <w:sz w:val="24"/>
          <w:szCs w:val="24"/>
          <w:lang w:val="en-GB" w:eastAsia="en-GB"/>
          <w14:ligatures w14:val="standardContextual"/>
        </w:rPr>
      </w:pPr>
      <w:hyperlink w:anchor="_Toc230349643" w:history="1">
        <w:r w:rsidRPr="00987732">
          <w:rPr>
            <w:rStyle w:val="Hyperlink"/>
            <w:rFonts w:eastAsia="Arial"/>
            <w:b w:val="0"/>
            <w:bCs w:val="0"/>
            <w:noProof/>
            <w:sz w:val="24"/>
            <w:szCs w:val="24"/>
          </w:rPr>
          <w:t>Progression of disabled employees</w:t>
        </w:r>
        <w:r w:rsidRPr="00987732">
          <w:rPr>
            <w:b w:val="0"/>
            <w:bCs w:val="0"/>
            <w:noProof/>
            <w:webHidden/>
            <w:sz w:val="24"/>
            <w:szCs w:val="24"/>
          </w:rPr>
          <w:tab/>
        </w:r>
        <w:r w:rsidRPr="00987732">
          <w:rPr>
            <w:b w:val="0"/>
            <w:bCs w:val="0"/>
            <w:noProof/>
            <w:webHidden/>
            <w:sz w:val="24"/>
            <w:szCs w:val="24"/>
          </w:rPr>
          <w:fldChar w:fldCharType="begin"/>
        </w:r>
        <w:r w:rsidRPr="00987732">
          <w:rPr>
            <w:b w:val="0"/>
            <w:bCs w:val="0"/>
            <w:noProof/>
            <w:webHidden/>
            <w:sz w:val="24"/>
            <w:szCs w:val="24"/>
          </w:rPr>
          <w:instrText xml:space="preserve"> PAGEREF _Toc230349643 \h </w:instrText>
        </w:r>
        <w:r w:rsidRPr="00987732">
          <w:rPr>
            <w:b w:val="0"/>
            <w:bCs w:val="0"/>
            <w:noProof/>
            <w:webHidden/>
            <w:sz w:val="24"/>
            <w:szCs w:val="24"/>
          </w:rPr>
        </w:r>
        <w:r w:rsidRPr="00987732">
          <w:rPr>
            <w:b w:val="0"/>
            <w:bCs w:val="0"/>
            <w:noProof/>
            <w:webHidden/>
            <w:sz w:val="24"/>
            <w:szCs w:val="24"/>
          </w:rPr>
          <w:fldChar w:fldCharType="separate"/>
        </w:r>
        <w:r w:rsidRPr="00987732">
          <w:rPr>
            <w:b w:val="0"/>
            <w:bCs w:val="0"/>
            <w:noProof/>
            <w:webHidden/>
            <w:sz w:val="24"/>
            <w:szCs w:val="24"/>
          </w:rPr>
          <w:t>5</w:t>
        </w:r>
        <w:r w:rsidRPr="00987732">
          <w:rPr>
            <w:b w:val="0"/>
            <w:bCs w:val="0"/>
            <w:noProof/>
            <w:webHidden/>
            <w:sz w:val="24"/>
            <w:szCs w:val="24"/>
          </w:rPr>
          <w:fldChar w:fldCharType="end"/>
        </w:r>
      </w:hyperlink>
    </w:p>
    <w:p w14:paraId="1CE75B66" w14:textId="426F3653" w:rsidR="00CA1772" w:rsidRPr="00987732" w:rsidRDefault="00CA1772">
      <w:pPr>
        <w:pStyle w:val="TOC1"/>
        <w:tabs>
          <w:tab w:val="right" w:pos="9016"/>
        </w:tabs>
        <w:rPr>
          <w:rFonts w:cstheme="minorBidi"/>
          <w:b w:val="0"/>
          <w:bCs w:val="0"/>
          <w:noProof/>
          <w:kern w:val="2"/>
          <w:sz w:val="24"/>
          <w:szCs w:val="24"/>
          <w:lang w:val="en-GB" w:eastAsia="en-GB"/>
          <w14:ligatures w14:val="standardContextual"/>
        </w:rPr>
      </w:pPr>
      <w:hyperlink w:anchor="_Toc230349644" w:history="1">
        <w:r w:rsidRPr="00987732">
          <w:rPr>
            <w:rStyle w:val="Hyperlink"/>
            <w:rFonts w:eastAsia="Arial"/>
            <w:b w:val="0"/>
            <w:bCs w:val="0"/>
            <w:noProof/>
            <w:sz w:val="24"/>
            <w:szCs w:val="24"/>
          </w:rPr>
          <w:t>You may also find helpful</w:t>
        </w:r>
        <w:r w:rsidRPr="00987732">
          <w:rPr>
            <w:b w:val="0"/>
            <w:bCs w:val="0"/>
            <w:noProof/>
            <w:webHidden/>
            <w:sz w:val="24"/>
            <w:szCs w:val="24"/>
          </w:rPr>
          <w:tab/>
        </w:r>
        <w:r w:rsidRPr="00987732">
          <w:rPr>
            <w:b w:val="0"/>
            <w:bCs w:val="0"/>
            <w:noProof/>
            <w:webHidden/>
            <w:sz w:val="24"/>
            <w:szCs w:val="24"/>
          </w:rPr>
          <w:fldChar w:fldCharType="begin"/>
        </w:r>
        <w:r w:rsidRPr="00987732">
          <w:rPr>
            <w:b w:val="0"/>
            <w:bCs w:val="0"/>
            <w:noProof/>
            <w:webHidden/>
            <w:sz w:val="24"/>
            <w:szCs w:val="24"/>
          </w:rPr>
          <w:instrText xml:space="preserve"> PAGEREF _Toc230349644 \h </w:instrText>
        </w:r>
        <w:r w:rsidRPr="00987732">
          <w:rPr>
            <w:b w:val="0"/>
            <w:bCs w:val="0"/>
            <w:noProof/>
            <w:webHidden/>
            <w:sz w:val="24"/>
            <w:szCs w:val="24"/>
          </w:rPr>
        </w:r>
        <w:r w:rsidRPr="00987732">
          <w:rPr>
            <w:b w:val="0"/>
            <w:bCs w:val="0"/>
            <w:noProof/>
            <w:webHidden/>
            <w:sz w:val="24"/>
            <w:szCs w:val="24"/>
          </w:rPr>
          <w:fldChar w:fldCharType="separate"/>
        </w:r>
        <w:r w:rsidRPr="00987732">
          <w:rPr>
            <w:b w:val="0"/>
            <w:bCs w:val="0"/>
            <w:noProof/>
            <w:webHidden/>
            <w:sz w:val="24"/>
            <w:szCs w:val="24"/>
          </w:rPr>
          <w:t>6</w:t>
        </w:r>
        <w:r w:rsidRPr="00987732">
          <w:rPr>
            <w:b w:val="0"/>
            <w:bCs w:val="0"/>
            <w:noProof/>
            <w:webHidden/>
            <w:sz w:val="24"/>
            <w:szCs w:val="24"/>
          </w:rPr>
          <w:fldChar w:fldCharType="end"/>
        </w:r>
      </w:hyperlink>
    </w:p>
    <w:p w14:paraId="63192459" w14:textId="72AA1D23" w:rsidR="00CA1772" w:rsidRDefault="00CA1772" w:rsidP="00CA1772">
      <w:pPr>
        <w:pStyle w:val="NoSpacing"/>
      </w:pPr>
      <w:r w:rsidRPr="00987732">
        <w:rPr>
          <w:rFonts w:asciiTheme="minorHAnsi" w:eastAsiaTheme="minorEastAsia" w:hAnsiTheme="minorHAnsi" w:cstheme="minorHAnsi"/>
          <w:kern w:val="0"/>
          <w:lang w:val="en-US"/>
          <w14:ligatures w14:val="none"/>
        </w:rPr>
        <w:fldChar w:fldCharType="end"/>
      </w:r>
    </w:p>
    <w:p w14:paraId="10EB5EF4" w14:textId="77777777" w:rsidR="00CA1772" w:rsidRDefault="00CA1772" w:rsidP="00CA1772">
      <w:pPr>
        <w:pStyle w:val="NoSpacing"/>
      </w:pPr>
    </w:p>
    <w:p w14:paraId="7B9DCE6E" w14:textId="77777777" w:rsidR="00CA1772" w:rsidRDefault="00CA1772" w:rsidP="00CA1772">
      <w:pPr>
        <w:pStyle w:val="NoSpacing"/>
      </w:pPr>
    </w:p>
    <w:p w14:paraId="1498C4C1" w14:textId="77777777" w:rsidR="00CA1772" w:rsidRDefault="00CA1772" w:rsidP="00CA1772">
      <w:pPr>
        <w:pStyle w:val="NoSpacing"/>
      </w:pPr>
    </w:p>
    <w:p w14:paraId="56CFE18B" w14:textId="77777777" w:rsidR="00CA1772" w:rsidRDefault="00CA1772" w:rsidP="00CA1772">
      <w:pPr>
        <w:pStyle w:val="NoSpacing"/>
      </w:pPr>
    </w:p>
    <w:p w14:paraId="7B38E8F9" w14:textId="77777777" w:rsidR="00CA1772" w:rsidRDefault="00CA1772" w:rsidP="00CA1772">
      <w:pPr>
        <w:pStyle w:val="NoSpacing"/>
      </w:pPr>
    </w:p>
    <w:p w14:paraId="5120954F" w14:textId="77777777" w:rsidR="00CA1772" w:rsidRDefault="00CA1772" w:rsidP="00CA1772">
      <w:pPr>
        <w:pStyle w:val="NoSpacing"/>
      </w:pPr>
    </w:p>
    <w:p w14:paraId="0B16F28E" w14:textId="77777777" w:rsidR="00CA1772" w:rsidRDefault="00CA1772" w:rsidP="00CA1772">
      <w:pPr>
        <w:pStyle w:val="NoSpacing"/>
      </w:pPr>
    </w:p>
    <w:p w14:paraId="3662BC75" w14:textId="77777777" w:rsidR="00CA1772" w:rsidRDefault="00CA1772" w:rsidP="00CA1772">
      <w:pPr>
        <w:pStyle w:val="NoSpacing"/>
      </w:pPr>
    </w:p>
    <w:p w14:paraId="53FE57C5" w14:textId="77777777" w:rsidR="00CA1772" w:rsidRDefault="00CA1772" w:rsidP="00CA1772">
      <w:pPr>
        <w:pStyle w:val="NoSpacing"/>
      </w:pPr>
    </w:p>
    <w:p w14:paraId="6615131D" w14:textId="77777777" w:rsidR="00CA1772" w:rsidRDefault="00CA1772" w:rsidP="00CA1772">
      <w:pPr>
        <w:pStyle w:val="NoSpacing"/>
      </w:pPr>
    </w:p>
    <w:p w14:paraId="6483B991" w14:textId="77777777" w:rsidR="00CA1772" w:rsidRDefault="00CA1772" w:rsidP="00CA1772">
      <w:pPr>
        <w:pStyle w:val="NoSpacing"/>
      </w:pPr>
    </w:p>
    <w:p w14:paraId="4B6FF5B3" w14:textId="77777777" w:rsidR="00CA1772" w:rsidRDefault="00CA1772" w:rsidP="00CA1772">
      <w:pPr>
        <w:pStyle w:val="NoSpacing"/>
      </w:pPr>
    </w:p>
    <w:p w14:paraId="0D37E92C" w14:textId="77777777" w:rsidR="00CA1772" w:rsidRDefault="00CA1772" w:rsidP="00CA1772">
      <w:pPr>
        <w:pStyle w:val="NoSpacing"/>
      </w:pPr>
    </w:p>
    <w:p w14:paraId="4EE57CC0" w14:textId="77777777" w:rsidR="00CA1772" w:rsidRDefault="00CA1772" w:rsidP="00CA1772">
      <w:pPr>
        <w:pStyle w:val="NoSpacing"/>
      </w:pPr>
    </w:p>
    <w:p w14:paraId="0CC40CEE" w14:textId="77777777" w:rsidR="00CA1772" w:rsidRDefault="00CA1772" w:rsidP="00CA1772">
      <w:pPr>
        <w:pStyle w:val="NoSpacing"/>
      </w:pPr>
    </w:p>
    <w:p w14:paraId="63BB36EE" w14:textId="77777777" w:rsidR="00CA1772" w:rsidRDefault="00CA1772" w:rsidP="00CA1772">
      <w:pPr>
        <w:pStyle w:val="NoSpacing"/>
      </w:pPr>
    </w:p>
    <w:p w14:paraId="01EEAA53" w14:textId="77777777" w:rsidR="00CA1772" w:rsidRDefault="00CA1772" w:rsidP="00CA1772">
      <w:pPr>
        <w:pStyle w:val="NoSpacing"/>
      </w:pPr>
    </w:p>
    <w:p w14:paraId="3C610309" w14:textId="77777777" w:rsidR="00CA1772" w:rsidRDefault="00CA1772" w:rsidP="00CA1772">
      <w:pPr>
        <w:pStyle w:val="NoSpacing"/>
      </w:pPr>
    </w:p>
    <w:p w14:paraId="4C31483E" w14:textId="77777777" w:rsidR="00CA1772" w:rsidRDefault="00CA1772" w:rsidP="00CA1772">
      <w:pPr>
        <w:pStyle w:val="NoSpacing"/>
      </w:pPr>
    </w:p>
    <w:p w14:paraId="2B933836" w14:textId="77777777" w:rsidR="00CA1772" w:rsidRDefault="00CA1772" w:rsidP="00CA1772">
      <w:pPr>
        <w:pStyle w:val="NoSpacing"/>
      </w:pPr>
    </w:p>
    <w:p w14:paraId="3CB99BD0" w14:textId="77777777" w:rsidR="00CA1772" w:rsidRDefault="00CA1772" w:rsidP="00CA1772">
      <w:pPr>
        <w:pStyle w:val="NoSpacing"/>
      </w:pPr>
    </w:p>
    <w:p w14:paraId="5E213828" w14:textId="77777777" w:rsidR="00CA1772" w:rsidRDefault="00CA1772" w:rsidP="00CA1772">
      <w:pPr>
        <w:pStyle w:val="NoSpacing"/>
      </w:pPr>
    </w:p>
    <w:p w14:paraId="74DAADE3" w14:textId="77777777" w:rsidR="00CA1772" w:rsidRDefault="00CA1772" w:rsidP="00CA1772">
      <w:pPr>
        <w:pStyle w:val="NoSpacing"/>
      </w:pPr>
    </w:p>
    <w:p w14:paraId="53B577C0" w14:textId="2502C91A" w:rsidR="00FE1946" w:rsidRDefault="00FE1946" w:rsidP="00FE1946">
      <w:pPr>
        <w:pStyle w:val="Subtitle"/>
      </w:pPr>
      <w:bookmarkStart w:id="0" w:name="_Toc230349640"/>
      <w:r>
        <w:rPr>
          <w:rFonts w:eastAsia="Arial"/>
        </w:rPr>
        <w:t>About this document</w:t>
      </w:r>
      <w:bookmarkEnd w:id="0"/>
    </w:p>
    <w:p w14:paraId="73BFE7B3" w14:textId="77777777" w:rsidR="00FE1946" w:rsidRPr="00FE1946" w:rsidRDefault="00FE1946" w:rsidP="00FE1946">
      <w:pPr>
        <w:rPr>
          <w:sz w:val="24"/>
          <w:szCs w:val="24"/>
        </w:rPr>
      </w:pPr>
      <w:r w:rsidRPr="00FE1946">
        <w:rPr>
          <w:rFonts w:eastAsia="Arial"/>
          <w:sz w:val="24"/>
          <w:szCs w:val="24"/>
        </w:rPr>
        <w:t>Many organisations want to measure the impact of their disability inclusion work but are unsure where to start, what to measure or how to interpret the data meaningfully.</w:t>
      </w:r>
    </w:p>
    <w:p w14:paraId="2428ADE6" w14:textId="77777777" w:rsidR="00FE1946" w:rsidRPr="00FE1946" w:rsidRDefault="00FE1946" w:rsidP="00FE1946">
      <w:pPr>
        <w:rPr>
          <w:sz w:val="24"/>
          <w:szCs w:val="24"/>
        </w:rPr>
      </w:pPr>
      <w:r w:rsidRPr="00FE1946">
        <w:rPr>
          <w:rFonts w:eastAsia="Arial"/>
          <w:sz w:val="24"/>
          <w:szCs w:val="24"/>
        </w:rPr>
        <w:t>This document is designed to support organisations in thinking more strategically about disability inclusion KPIs and operational indicators.</w:t>
      </w:r>
    </w:p>
    <w:p w14:paraId="47A40B60" w14:textId="2AC3E4F0" w:rsidR="00FE1946" w:rsidRPr="00FE1946" w:rsidRDefault="00FE1946" w:rsidP="00FE1946">
      <w:pPr>
        <w:rPr>
          <w:sz w:val="24"/>
          <w:szCs w:val="24"/>
        </w:rPr>
      </w:pPr>
      <w:r w:rsidRPr="00FE1946">
        <w:rPr>
          <w:rFonts w:eastAsia="Arial"/>
          <w:sz w:val="24"/>
          <w:szCs w:val="24"/>
        </w:rPr>
        <w:t xml:space="preserve">Some readers may choose to work through the document as an overview of how to approach disability inclusion measurement. Others may prefer to jump directly to the section most relevant to their current priorities, such as recruitment, </w:t>
      </w:r>
      <w:r>
        <w:rPr>
          <w:rFonts w:eastAsia="Arial"/>
          <w:sz w:val="24"/>
          <w:szCs w:val="24"/>
        </w:rPr>
        <w:t xml:space="preserve">the </w:t>
      </w:r>
      <w:r w:rsidRPr="00FE1946">
        <w:rPr>
          <w:rFonts w:eastAsia="Arial"/>
          <w:sz w:val="24"/>
          <w:szCs w:val="24"/>
        </w:rPr>
        <w:t>implementation of support</w:t>
      </w:r>
      <w:r>
        <w:rPr>
          <w:rFonts w:eastAsia="Arial"/>
          <w:sz w:val="24"/>
          <w:szCs w:val="24"/>
        </w:rPr>
        <w:t>,</w:t>
      </w:r>
      <w:r w:rsidRPr="00FE1946">
        <w:rPr>
          <w:rFonts w:eastAsia="Arial"/>
          <w:sz w:val="24"/>
          <w:szCs w:val="24"/>
        </w:rPr>
        <w:t xml:space="preserve"> or </w:t>
      </w:r>
      <w:r>
        <w:rPr>
          <w:rFonts w:eastAsia="Arial"/>
          <w:sz w:val="24"/>
          <w:szCs w:val="24"/>
        </w:rPr>
        <w:t xml:space="preserve">the </w:t>
      </w:r>
      <w:r w:rsidRPr="00FE1946">
        <w:rPr>
          <w:rFonts w:eastAsia="Arial"/>
          <w:sz w:val="24"/>
          <w:szCs w:val="24"/>
        </w:rPr>
        <w:t>progression of disabled employees.</w:t>
      </w:r>
    </w:p>
    <w:p w14:paraId="7B552BE7" w14:textId="586284A3" w:rsidR="00FE1946" w:rsidRPr="00FE1946" w:rsidRDefault="00FE1946" w:rsidP="00FE1946">
      <w:pPr>
        <w:rPr>
          <w:sz w:val="24"/>
          <w:szCs w:val="24"/>
        </w:rPr>
      </w:pPr>
      <w:r w:rsidRPr="00FE1946">
        <w:rPr>
          <w:rFonts w:eastAsia="Arial"/>
          <w:sz w:val="24"/>
          <w:szCs w:val="24"/>
        </w:rPr>
        <w:t xml:space="preserve">The most useful disability inclusion measurement rarely comes from one headline figure. Stronger insight usually comes from connecting multiple indicators over time and identifying the operational patterns they may </w:t>
      </w:r>
      <w:r>
        <w:rPr>
          <w:rFonts w:eastAsia="Arial"/>
          <w:sz w:val="24"/>
          <w:szCs w:val="24"/>
        </w:rPr>
        <w:t>highlight</w:t>
      </w:r>
      <w:r w:rsidRPr="00FE1946">
        <w:rPr>
          <w:rFonts w:eastAsia="Arial"/>
          <w:sz w:val="24"/>
          <w:szCs w:val="24"/>
        </w:rPr>
        <w:t>.</w:t>
      </w:r>
    </w:p>
    <w:p w14:paraId="0D822872" w14:textId="4295CAE0" w:rsidR="00FE1946" w:rsidRPr="00FE1946" w:rsidRDefault="00FE1946" w:rsidP="00FE1946">
      <w:pPr>
        <w:rPr>
          <w:sz w:val="24"/>
          <w:szCs w:val="24"/>
        </w:rPr>
      </w:pPr>
      <w:r w:rsidRPr="00FE1946">
        <w:rPr>
          <w:rFonts w:eastAsia="Arial"/>
          <w:sz w:val="24"/>
          <w:szCs w:val="24"/>
        </w:rPr>
        <w:t>Used effectively, these insights can also support stronger leadership conversations, internal reporting and long</w:t>
      </w:r>
      <w:r>
        <w:rPr>
          <w:rFonts w:eastAsia="Arial"/>
          <w:sz w:val="24"/>
          <w:szCs w:val="24"/>
        </w:rPr>
        <w:t>-</w:t>
      </w:r>
      <w:r w:rsidRPr="00FE1946">
        <w:rPr>
          <w:rFonts w:eastAsia="Arial"/>
          <w:sz w:val="24"/>
          <w:szCs w:val="24"/>
        </w:rPr>
        <w:t>term business cases around disability inclusion investment.</w:t>
      </w:r>
    </w:p>
    <w:p w14:paraId="6694EFAF" w14:textId="77777777" w:rsidR="00CA1772" w:rsidRDefault="00CA1772" w:rsidP="00FE1946">
      <w:pPr>
        <w:pStyle w:val="Subtitle"/>
        <w:rPr>
          <w:rFonts w:eastAsia="Arial"/>
        </w:rPr>
      </w:pPr>
      <w:bookmarkStart w:id="1" w:name="_Toc230349641"/>
    </w:p>
    <w:p w14:paraId="15D3BE90" w14:textId="77777777" w:rsidR="00CA1772" w:rsidRDefault="00CA1772" w:rsidP="00FE1946">
      <w:pPr>
        <w:pStyle w:val="Subtitle"/>
        <w:rPr>
          <w:rFonts w:eastAsia="Arial"/>
        </w:rPr>
      </w:pPr>
    </w:p>
    <w:p w14:paraId="45981117" w14:textId="77777777" w:rsidR="00CA1772" w:rsidRDefault="00CA1772" w:rsidP="00FE1946">
      <w:pPr>
        <w:pStyle w:val="Subtitle"/>
        <w:rPr>
          <w:rFonts w:eastAsia="Arial"/>
        </w:rPr>
      </w:pPr>
    </w:p>
    <w:p w14:paraId="725FCEA9" w14:textId="77777777" w:rsidR="00CA1772" w:rsidRDefault="00CA1772" w:rsidP="00FE1946">
      <w:pPr>
        <w:pStyle w:val="Subtitle"/>
        <w:rPr>
          <w:rFonts w:eastAsia="Arial"/>
        </w:rPr>
      </w:pPr>
    </w:p>
    <w:p w14:paraId="639699FB" w14:textId="77777777" w:rsidR="00CA1772" w:rsidRDefault="00CA1772" w:rsidP="00FE1946">
      <w:pPr>
        <w:pStyle w:val="Subtitle"/>
        <w:rPr>
          <w:rFonts w:eastAsia="Arial"/>
        </w:rPr>
      </w:pPr>
    </w:p>
    <w:p w14:paraId="04900DB4" w14:textId="77777777" w:rsidR="00CA1772" w:rsidRDefault="00CA1772" w:rsidP="00FE1946">
      <w:pPr>
        <w:pStyle w:val="Subtitle"/>
        <w:rPr>
          <w:rFonts w:eastAsia="Arial"/>
        </w:rPr>
      </w:pPr>
    </w:p>
    <w:p w14:paraId="7F8A9388" w14:textId="77777777" w:rsidR="00CA1772" w:rsidRDefault="00CA1772" w:rsidP="00FE1946">
      <w:pPr>
        <w:pStyle w:val="Subtitle"/>
        <w:rPr>
          <w:rFonts w:eastAsia="Arial"/>
        </w:rPr>
      </w:pPr>
    </w:p>
    <w:p w14:paraId="076C981D" w14:textId="77777777" w:rsidR="00CA1772" w:rsidRDefault="00CA1772" w:rsidP="00FE1946">
      <w:pPr>
        <w:pStyle w:val="Subtitle"/>
        <w:rPr>
          <w:rFonts w:eastAsia="Arial"/>
        </w:rPr>
      </w:pPr>
    </w:p>
    <w:p w14:paraId="603A32FD" w14:textId="77777777" w:rsidR="00CA1772" w:rsidRDefault="00CA1772" w:rsidP="00FE1946">
      <w:pPr>
        <w:pStyle w:val="Subtitle"/>
        <w:rPr>
          <w:rFonts w:eastAsia="Arial"/>
        </w:rPr>
      </w:pPr>
    </w:p>
    <w:p w14:paraId="5866ED93" w14:textId="77777777" w:rsidR="00CA1772" w:rsidRDefault="00CA1772" w:rsidP="00FE1946">
      <w:pPr>
        <w:pStyle w:val="Subtitle"/>
        <w:rPr>
          <w:rFonts w:eastAsia="Arial"/>
        </w:rPr>
      </w:pPr>
    </w:p>
    <w:p w14:paraId="6088C4CF" w14:textId="77777777" w:rsidR="00CA1772" w:rsidRDefault="00CA1772" w:rsidP="00FE1946">
      <w:pPr>
        <w:pStyle w:val="Subtitle"/>
        <w:rPr>
          <w:rFonts w:eastAsia="Arial"/>
        </w:rPr>
      </w:pPr>
    </w:p>
    <w:p w14:paraId="00BA8F71" w14:textId="77777777" w:rsidR="00CA1772" w:rsidRDefault="00CA1772" w:rsidP="00FE1946">
      <w:pPr>
        <w:pStyle w:val="Subtitle"/>
        <w:rPr>
          <w:rFonts w:eastAsia="Arial"/>
        </w:rPr>
      </w:pPr>
    </w:p>
    <w:p w14:paraId="555643B4" w14:textId="79F32AB6" w:rsidR="00FE1946" w:rsidRDefault="00FE1946" w:rsidP="00FE1946">
      <w:pPr>
        <w:pStyle w:val="Subtitle"/>
      </w:pPr>
      <w:r>
        <w:rPr>
          <w:rFonts w:eastAsia="Arial"/>
        </w:rPr>
        <w:t>Recruiting disabled people</w:t>
      </w:r>
      <w:bookmarkEnd w:id="1"/>
    </w:p>
    <w:p w14:paraId="69702342" w14:textId="77777777" w:rsidR="00FE1946" w:rsidRDefault="00FE1946" w:rsidP="00FE1946">
      <w:pPr>
        <w:pStyle w:val="SubSubtitlle"/>
      </w:pPr>
      <w:r>
        <w:rPr>
          <w:rFonts w:eastAsia="Arial"/>
        </w:rPr>
        <w:t>What to think about</w:t>
      </w:r>
    </w:p>
    <w:p w14:paraId="0E059723" w14:textId="77777777" w:rsidR="00FE1946" w:rsidRPr="00FE1946" w:rsidRDefault="00FE1946" w:rsidP="00FE1946">
      <w:pPr>
        <w:rPr>
          <w:sz w:val="24"/>
          <w:szCs w:val="24"/>
        </w:rPr>
      </w:pPr>
      <w:r w:rsidRPr="00FE1946">
        <w:rPr>
          <w:rFonts w:eastAsia="Arial"/>
          <w:sz w:val="24"/>
          <w:szCs w:val="24"/>
        </w:rPr>
        <w:t>Recruitment KPIs are often most useful when they help measure whether recruitment processes feel accessible, consistent and practical from the outset.</w:t>
      </w:r>
    </w:p>
    <w:p w14:paraId="0783CC5F" w14:textId="77777777" w:rsidR="00FE1946" w:rsidRPr="00FE1946" w:rsidRDefault="00FE1946" w:rsidP="00FE1946">
      <w:pPr>
        <w:rPr>
          <w:sz w:val="24"/>
          <w:szCs w:val="24"/>
        </w:rPr>
      </w:pPr>
      <w:r w:rsidRPr="00FE1946">
        <w:rPr>
          <w:rFonts w:eastAsia="Arial"/>
          <w:sz w:val="24"/>
          <w:szCs w:val="24"/>
        </w:rPr>
        <w:t>This is rarely just about measuring disclosure. It is about understanding whether candidates feel able to identify support needs early enough, whether reasonable adjustments are being implemented effectively and whether operational processes are creating unnecessary friction during recruitment.</w:t>
      </w:r>
    </w:p>
    <w:tbl>
      <w:tblPr>
        <w:tblStyle w:val="TableGrid"/>
        <w:tblW w:w="0" w:type="auto"/>
        <w:jc w:val="center"/>
        <w:tblLook w:val="04A0" w:firstRow="1" w:lastRow="0" w:firstColumn="1" w:lastColumn="0" w:noHBand="0" w:noVBand="1"/>
      </w:tblPr>
      <w:tblGrid>
        <w:gridCol w:w="2987"/>
        <w:gridCol w:w="2974"/>
        <w:gridCol w:w="3055"/>
      </w:tblGrid>
      <w:tr w:rsidR="00FE1946" w14:paraId="583449A4" w14:textId="77777777" w:rsidTr="00E11EE0">
        <w:trPr>
          <w:trHeight w:val="1134"/>
          <w:jc w:val="center"/>
        </w:trPr>
        <w:tc>
          <w:tcPr>
            <w:tcW w:w="3408" w:type="dxa"/>
            <w:tcBorders>
              <w:bottom w:val="single" w:sz="4" w:space="0" w:color="611B8C" w:themeColor="accent1"/>
            </w:tcBorders>
            <w:shd w:val="clear" w:color="auto" w:fill="611B8C" w:themeFill="accent1"/>
            <w:vAlign w:val="center"/>
          </w:tcPr>
          <w:p w14:paraId="664403E5" w14:textId="77777777" w:rsidR="00FE1946" w:rsidRPr="00E11EE0" w:rsidRDefault="00FE1946" w:rsidP="00E11EE0">
            <w:pPr>
              <w:jc w:val="center"/>
              <w:rPr>
                <w:b/>
                <w:bCs/>
                <w:color w:val="FFFFFF" w:themeColor="background1"/>
                <w:sz w:val="24"/>
                <w:szCs w:val="24"/>
              </w:rPr>
            </w:pPr>
            <w:r w:rsidRPr="00E11EE0">
              <w:rPr>
                <w:b/>
                <w:bCs/>
                <w:color w:val="FFFFFF" w:themeColor="background1"/>
                <w:sz w:val="24"/>
                <w:szCs w:val="24"/>
              </w:rPr>
              <w:t>KPI or indicator</w:t>
            </w:r>
          </w:p>
        </w:tc>
        <w:tc>
          <w:tcPr>
            <w:tcW w:w="3408" w:type="dxa"/>
            <w:tcBorders>
              <w:bottom w:val="single" w:sz="4" w:space="0" w:color="C86020" w:themeColor="accent2"/>
            </w:tcBorders>
            <w:shd w:val="clear" w:color="auto" w:fill="C86020" w:themeFill="accent2"/>
            <w:vAlign w:val="center"/>
          </w:tcPr>
          <w:p w14:paraId="5A56488C" w14:textId="789B3832" w:rsidR="00FE1946" w:rsidRPr="00E11EE0" w:rsidRDefault="00E11EE0" w:rsidP="00E11EE0">
            <w:pPr>
              <w:jc w:val="center"/>
              <w:rPr>
                <w:b/>
                <w:bCs/>
                <w:color w:val="FFFFFF" w:themeColor="background1"/>
                <w:sz w:val="24"/>
                <w:szCs w:val="24"/>
              </w:rPr>
            </w:pPr>
            <w:r w:rsidRPr="00E11EE0">
              <w:rPr>
                <w:b/>
                <w:bCs/>
                <w:color w:val="FFFFFF" w:themeColor="background1"/>
                <w:sz w:val="24"/>
                <w:szCs w:val="24"/>
              </w:rPr>
              <w:t>Identifies</w:t>
            </w:r>
          </w:p>
        </w:tc>
        <w:tc>
          <w:tcPr>
            <w:tcW w:w="3408" w:type="dxa"/>
            <w:tcBorders>
              <w:bottom w:val="single" w:sz="4" w:space="0" w:color="1F4989" w:themeColor="accent3"/>
            </w:tcBorders>
            <w:shd w:val="clear" w:color="auto" w:fill="1F4989" w:themeFill="accent3"/>
            <w:vAlign w:val="center"/>
          </w:tcPr>
          <w:p w14:paraId="3B2A1354" w14:textId="580FAECD" w:rsidR="00FE1946" w:rsidRPr="00E11EE0" w:rsidRDefault="00E11EE0" w:rsidP="00E11EE0">
            <w:pPr>
              <w:jc w:val="center"/>
              <w:rPr>
                <w:b/>
                <w:bCs/>
                <w:color w:val="FFFFFF" w:themeColor="background1"/>
                <w:sz w:val="24"/>
                <w:szCs w:val="24"/>
              </w:rPr>
            </w:pPr>
            <w:r w:rsidRPr="00E11EE0">
              <w:rPr>
                <w:b/>
                <w:bCs/>
                <w:color w:val="FFFFFF" w:themeColor="background1"/>
                <w:sz w:val="24"/>
                <w:szCs w:val="24"/>
              </w:rPr>
              <w:t>Also identifies</w:t>
            </w:r>
          </w:p>
        </w:tc>
      </w:tr>
      <w:tr w:rsidR="00FE1946" w14:paraId="161B4878" w14:textId="77777777" w:rsidTr="00E11EE0">
        <w:trPr>
          <w:jc w:val="center"/>
        </w:trPr>
        <w:tc>
          <w:tcPr>
            <w:tcW w:w="3408" w:type="dxa"/>
            <w:tcBorders>
              <w:top w:val="single" w:sz="4" w:space="0" w:color="611B8C" w:themeColor="accent1"/>
            </w:tcBorders>
            <w:shd w:val="clear" w:color="auto" w:fill="C58BE8" w:themeFill="accent1" w:themeFillTint="66"/>
            <w:vAlign w:val="center"/>
          </w:tcPr>
          <w:p w14:paraId="68FA0765" w14:textId="77777777" w:rsidR="00FE1946" w:rsidRPr="00FE1946" w:rsidRDefault="00FE1946" w:rsidP="00E11EE0">
            <w:pPr>
              <w:rPr>
                <w:sz w:val="24"/>
                <w:szCs w:val="24"/>
              </w:rPr>
            </w:pPr>
            <w:r w:rsidRPr="00FE1946">
              <w:rPr>
                <w:sz w:val="24"/>
                <w:szCs w:val="24"/>
              </w:rPr>
              <w:t>% of candidates requesting reasonable adjustments during recruitment.</w:t>
            </w:r>
          </w:p>
        </w:tc>
        <w:tc>
          <w:tcPr>
            <w:tcW w:w="3408" w:type="dxa"/>
            <w:tcBorders>
              <w:top w:val="single" w:sz="4" w:space="0" w:color="C86020" w:themeColor="accent2"/>
            </w:tcBorders>
            <w:shd w:val="clear" w:color="auto" w:fill="EFBD9F" w:themeFill="accent2" w:themeFillTint="66"/>
            <w:vAlign w:val="center"/>
          </w:tcPr>
          <w:p w14:paraId="5AFAA055" w14:textId="77777777" w:rsidR="00FE1946" w:rsidRPr="00FE1946" w:rsidRDefault="00FE1946" w:rsidP="00E11EE0">
            <w:pPr>
              <w:rPr>
                <w:sz w:val="24"/>
                <w:szCs w:val="24"/>
              </w:rPr>
            </w:pPr>
            <w:r w:rsidRPr="00FE1946">
              <w:rPr>
                <w:sz w:val="24"/>
                <w:szCs w:val="24"/>
              </w:rPr>
              <w:t>Candidates feeling confident identifying support needs during recruitment.</w:t>
            </w:r>
          </w:p>
        </w:tc>
        <w:tc>
          <w:tcPr>
            <w:tcW w:w="3408" w:type="dxa"/>
            <w:tcBorders>
              <w:top w:val="single" w:sz="4" w:space="0" w:color="1F4989" w:themeColor="accent3"/>
            </w:tcBorders>
            <w:shd w:val="clear" w:color="auto" w:fill="8FB1E5" w:themeFill="accent3" w:themeFillTint="66"/>
            <w:vAlign w:val="center"/>
          </w:tcPr>
          <w:p w14:paraId="5BE5B345" w14:textId="77777777" w:rsidR="00FE1946" w:rsidRPr="00FE1946" w:rsidRDefault="00FE1946" w:rsidP="00E11EE0">
            <w:pPr>
              <w:rPr>
                <w:sz w:val="24"/>
                <w:szCs w:val="24"/>
              </w:rPr>
            </w:pPr>
            <w:r w:rsidRPr="00FE1946">
              <w:rPr>
                <w:sz w:val="24"/>
                <w:szCs w:val="24"/>
              </w:rPr>
              <w:t>Communication around support and reasonable adjustments being clear and visible from the outset.</w:t>
            </w:r>
          </w:p>
        </w:tc>
      </w:tr>
      <w:tr w:rsidR="00FE1946" w14:paraId="09E537A8" w14:textId="77777777" w:rsidTr="00E11EE0">
        <w:trPr>
          <w:jc w:val="center"/>
        </w:trPr>
        <w:tc>
          <w:tcPr>
            <w:tcW w:w="3408" w:type="dxa"/>
            <w:shd w:val="clear" w:color="auto" w:fill="C58BE8" w:themeFill="accent1" w:themeFillTint="66"/>
            <w:vAlign w:val="center"/>
          </w:tcPr>
          <w:p w14:paraId="2FB7D460" w14:textId="77777777" w:rsidR="00FE1946" w:rsidRPr="00FE1946" w:rsidRDefault="00FE1946" w:rsidP="00E11EE0">
            <w:pPr>
              <w:rPr>
                <w:sz w:val="24"/>
                <w:szCs w:val="24"/>
              </w:rPr>
            </w:pPr>
            <w:r w:rsidRPr="00FE1946">
              <w:rPr>
                <w:sz w:val="24"/>
                <w:szCs w:val="24"/>
              </w:rPr>
              <w:t>% of reasonable adjustments implemented during recruitment.</w:t>
            </w:r>
          </w:p>
        </w:tc>
        <w:tc>
          <w:tcPr>
            <w:tcW w:w="3408" w:type="dxa"/>
            <w:shd w:val="clear" w:color="auto" w:fill="EFBD9F" w:themeFill="accent2" w:themeFillTint="66"/>
            <w:vAlign w:val="center"/>
          </w:tcPr>
          <w:p w14:paraId="3A5B23DE" w14:textId="77777777" w:rsidR="00FE1946" w:rsidRPr="00FE1946" w:rsidRDefault="00FE1946" w:rsidP="00E11EE0">
            <w:pPr>
              <w:rPr>
                <w:sz w:val="24"/>
                <w:szCs w:val="24"/>
              </w:rPr>
            </w:pPr>
            <w:r w:rsidRPr="00FE1946">
              <w:rPr>
                <w:sz w:val="24"/>
                <w:szCs w:val="24"/>
              </w:rPr>
              <w:t>Recruitment teams responding consistently to support requests.</w:t>
            </w:r>
          </w:p>
        </w:tc>
        <w:tc>
          <w:tcPr>
            <w:tcW w:w="3408" w:type="dxa"/>
            <w:shd w:val="clear" w:color="auto" w:fill="8FB1E5" w:themeFill="accent3" w:themeFillTint="66"/>
            <w:vAlign w:val="center"/>
          </w:tcPr>
          <w:p w14:paraId="557BCFF1" w14:textId="77777777" w:rsidR="00FE1946" w:rsidRPr="00FE1946" w:rsidRDefault="00FE1946" w:rsidP="00E11EE0">
            <w:pPr>
              <w:rPr>
                <w:sz w:val="24"/>
                <w:szCs w:val="24"/>
              </w:rPr>
            </w:pPr>
            <w:r w:rsidRPr="00FE1946">
              <w:rPr>
                <w:sz w:val="24"/>
                <w:szCs w:val="24"/>
              </w:rPr>
              <w:t>Recruitment processes functioning accessibly and practically.</w:t>
            </w:r>
          </w:p>
        </w:tc>
      </w:tr>
      <w:tr w:rsidR="00FE1946" w14:paraId="5C2F0EA6" w14:textId="77777777" w:rsidTr="00E11EE0">
        <w:trPr>
          <w:jc w:val="center"/>
        </w:trPr>
        <w:tc>
          <w:tcPr>
            <w:tcW w:w="3408" w:type="dxa"/>
            <w:shd w:val="clear" w:color="auto" w:fill="C58BE8" w:themeFill="accent1" w:themeFillTint="66"/>
            <w:vAlign w:val="center"/>
          </w:tcPr>
          <w:p w14:paraId="3994D91C" w14:textId="77777777" w:rsidR="00FE1946" w:rsidRPr="00FE1946" w:rsidRDefault="00FE1946" w:rsidP="00E11EE0">
            <w:pPr>
              <w:rPr>
                <w:sz w:val="24"/>
                <w:szCs w:val="24"/>
              </w:rPr>
            </w:pPr>
            <w:r w:rsidRPr="00FE1946">
              <w:rPr>
                <w:sz w:val="24"/>
                <w:szCs w:val="24"/>
              </w:rPr>
              <w:t>% of candidate drop off points during recruitment.</w:t>
            </w:r>
          </w:p>
        </w:tc>
        <w:tc>
          <w:tcPr>
            <w:tcW w:w="3408" w:type="dxa"/>
            <w:shd w:val="clear" w:color="auto" w:fill="EFBD9F" w:themeFill="accent2" w:themeFillTint="66"/>
            <w:vAlign w:val="center"/>
          </w:tcPr>
          <w:p w14:paraId="1E59E00A" w14:textId="77777777" w:rsidR="00FE1946" w:rsidRPr="00FE1946" w:rsidRDefault="00FE1946" w:rsidP="00E11EE0">
            <w:pPr>
              <w:rPr>
                <w:sz w:val="24"/>
                <w:szCs w:val="24"/>
              </w:rPr>
            </w:pPr>
            <w:r w:rsidRPr="00FE1946">
              <w:rPr>
                <w:sz w:val="24"/>
                <w:szCs w:val="24"/>
              </w:rPr>
              <w:t>Inaccessible processes or operational friction existing within recruitment stages.</w:t>
            </w:r>
          </w:p>
        </w:tc>
        <w:tc>
          <w:tcPr>
            <w:tcW w:w="3408" w:type="dxa"/>
            <w:shd w:val="clear" w:color="auto" w:fill="8FB1E5" w:themeFill="accent3" w:themeFillTint="66"/>
            <w:vAlign w:val="center"/>
          </w:tcPr>
          <w:p w14:paraId="78F4A371" w14:textId="77777777" w:rsidR="00FE1946" w:rsidRPr="00FE1946" w:rsidRDefault="00FE1946" w:rsidP="00E11EE0">
            <w:pPr>
              <w:rPr>
                <w:sz w:val="24"/>
                <w:szCs w:val="24"/>
              </w:rPr>
            </w:pPr>
            <w:r w:rsidRPr="00FE1946">
              <w:rPr>
                <w:sz w:val="24"/>
                <w:szCs w:val="24"/>
              </w:rPr>
              <w:t>Gaps and areas requiring adjustment within the recruitment journey.</w:t>
            </w:r>
          </w:p>
        </w:tc>
      </w:tr>
      <w:tr w:rsidR="00FE1946" w14:paraId="33EDAF88" w14:textId="77777777" w:rsidTr="00E11EE0">
        <w:trPr>
          <w:jc w:val="center"/>
        </w:trPr>
        <w:tc>
          <w:tcPr>
            <w:tcW w:w="3408" w:type="dxa"/>
            <w:shd w:val="clear" w:color="auto" w:fill="C58BE8" w:themeFill="accent1" w:themeFillTint="66"/>
            <w:vAlign w:val="center"/>
          </w:tcPr>
          <w:p w14:paraId="1451E607" w14:textId="77777777" w:rsidR="00FE1946" w:rsidRPr="00FE1946" w:rsidRDefault="00FE1946" w:rsidP="00E11EE0">
            <w:pPr>
              <w:rPr>
                <w:sz w:val="24"/>
                <w:szCs w:val="24"/>
              </w:rPr>
            </w:pPr>
            <w:r w:rsidRPr="00FE1946">
              <w:rPr>
                <w:sz w:val="24"/>
                <w:szCs w:val="24"/>
              </w:rPr>
              <w:t>% of candidates disclosing a disability who are successfully hired.</w:t>
            </w:r>
          </w:p>
        </w:tc>
        <w:tc>
          <w:tcPr>
            <w:tcW w:w="3408" w:type="dxa"/>
            <w:shd w:val="clear" w:color="auto" w:fill="EFBD9F" w:themeFill="accent2" w:themeFillTint="66"/>
            <w:vAlign w:val="center"/>
          </w:tcPr>
          <w:p w14:paraId="24F2475A" w14:textId="77777777" w:rsidR="00FE1946" w:rsidRPr="00FE1946" w:rsidRDefault="00FE1946" w:rsidP="00E11EE0">
            <w:pPr>
              <w:rPr>
                <w:sz w:val="24"/>
                <w:szCs w:val="24"/>
              </w:rPr>
            </w:pPr>
            <w:r w:rsidRPr="00FE1946">
              <w:rPr>
                <w:sz w:val="24"/>
                <w:szCs w:val="24"/>
              </w:rPr>
              <w:t>Disabled candidates progressing through recruitment consistently.</w:t>
            </w:r>
          </w:p>
        </w:tc>
        <w:tc>
          <w:tcPr>
            <w:tcW w:w="3408" w:type="dxa"/>
            <w:shd w:val="clear" w:color="auto" w:fill="8FB1E5" w:themeFill="accent3" w:themeFillTint="66"/>
            <w:vAlign w:val="center"/>
          </w:tcPr>
          <w:p w14:paraId="7DA812FF" w14:textId="77777777" w:rsidR="00FE1946" w:rsidRPr="00FE1946" w:rsidRDefault="00FE1946" w:rsidP="00E11EE0">
            <w:pPr>
              <w:rPr>
                <w:sz w:val="24"/>
                <w:szCs w:val="24"/>
              </w:rPr>
            </w:pPr>
            <w:r w:rsidRPr="00FE1946">
              <w:rPr>
                <w:sz w:val="24"/>
                <w:szCs w:val="24"/>
              </w:rPr>
              <w:t>Recruitment decisions or processes requiring further review.</w:t>
            </w:r>
          </w:p>
        </w:tc>
      </w:tr>
    </w:tbl>
    <w:p w14:paraId="4A78D56B" w14:textId="77777777" w:rsidR="00FE1946" w:rsidRPr="00FE1946" w:rsidRDefault="00FE1946" w:rsidP="00FE1946">
      <w:pPr>
        <w:rPr>
          <w:rFonts w:eastAsia="Arial"/>
          <w:sz w:val="24"/>
          <w:szCs w:val="24"/>
        </w:rPr>
      </w:pPr>
    </w:p>
    <w:p w14:paraId="4073C7A7" w14:textId="0B62673C" w:rsidR="00FE1946" w:rsidRPr="00FE1946" w:rsidRDefault="00FE1946" w:rsidP="00FE1946">
      <w:pPr>
        <w:rPr>
          <w:sz w:val="24"/>
          <w:szCs w:val="24"/>
        </w:rPr>
      </w:pPr>
      <w:r w:rsidRPr="00FE1946">
        <w:rPr>
          <w:rFonts w:eastAsia="Arial"/>
          <w:sz w:val="24"/>
          <w:szCs w:val="24"/>
        </w:rPr>
        <w:t>Comparing disclosure, reasonable adjustment requests</w:t>
      </w:r>
      <w:r>
        <w:rPr>
          <w:rFonts w:eastAsia="Arial"/>
          <w:sz w:val="24"/>
          <w:szCs w:val="24"/>
        </w:rPr>
        <w:t>,</w:t>
      </w:r>
      <w:r w:rsidRPr="00FE1946">
        <w:rPr>
          <w:rFonts w:eastAsia="Arial"/>
          <w:sz w:val="24"/>
          <w:szCs w:val="24"/>
        </w:rPr>
        <w:t xml:space="preserve"> and successful recruitment outcomes together can often help identify patterns that may require further review.</w:t>
      </w:r>
    </w:p>
    <w:p w14:paraId="34BF23F1" w14:textId="77777777" w:rsidR="00FE1946" w:rsidRPr="00FE1946" w:rsidRDefault="00FE1946" w:rsidP="00FE1946">
      <w:pPr>
        <w:rPr>
          <w:sz w:val="24"/>
          <w:szCs w:val="24"/>
        </w:rPr>
      </w:pPr>
      <w:r w:rsidRPr="00FE1946">
        <w:rPr>
          <w:rFonts w:eastAsia="Arial"/>
          <w:sz w:val="24"/>
          <w:szCs w:val="24"/>
        </w:rPr>
        <w:lastRenderedPageBreak/>
        <w:t>These insights can help strengthen conversations around recruitment capability, accessibility and operational consistency across different departments or recruitment teams.</w:t>
      </w:r>
    </w:p>
    <w:p w14:paraId="5A7A2A72" w14:textId="77777777" w:rsidR="00FE1946" w:rsidRDefault="00FE1946" w:rsidP="00FE1946">
      <w:pPr>
        <w:pStyle w:val="Subtitle"/>
        <w:rPr>
          <w:rFonts w:eastAsia="Arial"/>
        </w:rPr>
      </w:pPr>
    </w:p>
    <w:p w14:paraId="23D298F6" w14:textId="19D2706D" w:rsidR="00FE1946" w:rsidRDefault="00FE1946" w:rsidP="00FE1946">
      <w:pPr>
        <w:pStyle w:val="Subtitle"/>
      </w:pPr>
      <w:bookmarkStart w:id="2" w:name="_Toc230349642"/>
      <w:r>
        <w:rPr>
          <w:rFonts w:eastAsia="Arial"/>
        </w:rPr>
        <w:t>Implementing support</w:t>
      </w:r>
      <w:bookmarkEnd w:id="2"/>
    </w:p>
    <w:p w14:paraId="6142E8FC" w14:textId="77777777" w:rsidR="00FE1946" w:rsidRDefault="00FE1946" w:rsidP="00FE1946">
      <w:pPr>
        <w:pStyle w:val="SubSubtitlle"/>
      </w:pPr>
      <w:r>
        <w:rPr>
          <w:rFonts w:eastAsia="Arial"/>
        </w:rPr>
        <w:t>What to think about</w:t>
      </w:r>
    </w:p>
    <w:p w14:paraId="5EF100A9" w14:textId="77777777" w:rsidR="00FE1946" w:rsidRPr="00FE1946" w:rsidRDefault="00FE1946" w:rsidP="00FE1946">
      <w:pPr>
        <w:rPr>
          <w:sz w:val="24"/>
          <w:szCs w:val="24"/>
        </w:rPr>
      </w:pPr>
      <w:r w:rsidRPr="00FE1946">
        <w:rPr>
          <w:rFonts w:eastAsia="Arial"/>
          <w:sz w:val="24"/>
          <w:szCs w:val="24"/>
        </w:rPr>
        <w:t>Disclosure data often becomes more useful when measured alongside implementation, response times and escalation patterns.</w:t>
      </w:r>
    </w:p>
    <w:p w14:paraId="5EB3298F" w14:textId="0F922C36" w:rsidR="00FE1946" w:rsidRPr="00FE1946" w:rsidRDefault="00FE1946" w:rsidP="00FE1946">
      <w:pPr>
        <w:rPr>
          <w:rFonts w:eastAsia="Arial"/>
          <w:sz w:val="24"/>
          <w:szCs w:val="24"/>
        </w:rPr>
      </w:pPr>
      <w:r w:rsidRPr="00FE1946">
        <w:rPr>
          <w:rFonts w:eastAsia="Arial"/>
          <w:sz w:val="24"/>
          <w:szCs w:val="24"/>
        </w:rPr>
        <w:t>For example, low disclosure rates do not always indicate fewer disabled employees.</w:t>
      </w:r>
      <w:r>
        <w:rPr>
          <w:rFonts w:eastAsia="Arial"/>
          <w:sz w:val="24"/>
          <w:szCs w:val="24"/>
        </w:rPr>
        <w:t xml:space="preserve"> They could </w:t>
      </w:r>
      <w:r w:rsidRPr="00FE1946">
        <w:rPr>
          <w:rFonts w:eastAsia="Arial"/>
          <w:sz w:val="24"/>
          <w:szCs w:val="24"/>
        </w:rPr>
        <w:t xml:space="preserve">indicate </w:t>
      </w:r>
      <w:r>
        <w:rPr>
          <w:rFonts w:eastAsia="Arial"/>
          <w:sz w:val="24"/>
          <w:szCs w:val="24"/>
        </w:rPr>
        <w:t xml:space="preserve">that </w:t>
      </w:r>
      <w:r w:rsidRPr="00FE1946">
        <w:rPr>
          <w:rFonts w:eastAsia="Arial"/>
          <w:sz w:val="24"/>
          <w:szCs w:val="24"/>
        </w:rPr>
        <w:t xml:space="preserve">employees only identify concerns </w:t>
      </w:r>
      <w:r>
        <w:rPr>
          <w:rFonts w:eastAsia="Arial"/>
          <w:sz w:val="24"/>
          <w:szCs w:val="24"/>
        </w:rPr>
        <w:t>when</w:t>
      </w:r>
      <w:r w:rsidRPr="00FE1946">
        <w:rPr>
          <w:rFonts w:eastAsia="Arial"/>
          <w:sz w:val="24"/>
          <w:szCs w:val="24"/>
        </w:rPr>
        <w:t xml:space="preserve"> situations become more operationally difficult to resolve.</w:t>
      </w:r>
    </w:p>
    <w:p w14:paraId="1A4E4ECF" w14:textId="77777777" w:rsidR="00FE1946" w:rsidRPr="00FE1946" w:rsidRDefault="00FE1946" w:rsidP="00FE1946">
      <w:pPr>
        <w:rPr>
          <w:sz w:val="24"/>
          <w:szCs w:val="24"/>
        </w:rPr>
      </w:pPr>
      <w:r w:rsidRPr="00FE1946">
        <w:rPr>
          <w:rFonts w:eastAsia="Arial"/>
          <w:sz w:val="24"/>
          <w:szCs w:val="24"/>
        </w:rPr>
        <w:t>This is why support and disclosure are often more useful when measured together rather than separately.</w:t>
      </w:r>
    </w:p>
    <w:tbl>
      <w:tblPr>
        <w:tblStyle w:val="TableGrid"/>
        <w:tblW w:w="0" w:type="auto"/>
        <w:jc w:val="center"/>
        <w:tblLook w:val="04A0" w:firstRow="1" w:lastRow="0" w:firstColumn="1" w:lastColumn="0" w:noHBand="0" w:noVBand="1"/>
      </w:tblPr>
      <w:tblGrid>
        <w:gridCol w:w="2999"/>
        <w:gridCol w:w="3004"/>
        <w:gridCol w:w="3013"/>
      </w:tblGrid>
      <w:tr w:rsidR="00FE1946" w14:paraId="3DAA1723" w14:textId="77777777" w:rsidTr="00E11EE0">
        <w:trPr>
          <w:trHeight w:val="1134"/>
          <w:jc w:val="center"/>
        </w:trPr>
        <w:tc>
          <w:tcPr>
            <w:tcW w:w="3408" w:type="dxa"/>
            <w:tcBorders>
              <w:bottom w:val="single" w:sz="4" w:space="0" w:color="611B8C" w:themeColor="accent1"/>
            </w:tcBorders>
            <w:shd w:val="clear" w:color="auto" w:fill="611B8C" w:themeFill="accent1"/>
            <w:vAlign w:val="center"/>
          </w:tcPr>
          <w:p w14:paraId="49321857" w14:textId="77777777" w:rsidR="00FE1946" w:rsidRPr="00E11EE0" w:rsidRDefault="00FE1946" w:rsidP="00E11EE0">
            <w:pPr>
              <w:jc w:val="center"/>
              <w:rPr>
                <w:b/>
                <w:bCs/>
                <w:color w:val="FEFFFF" w:themeColor="text2"/>
                <w:sz w:val="24"/>
                <w:szCs w:val="24"/>
              </w:rPr>
            </w:pPr>
            <w:r w:rsidRPr="00E11EE0">
              <w:rPr>
                <w:b/>
                <w:bCs/>
                <w:color w:val="FEFFFF" w:themeColor="text2"/>
                <w:sz w:val="24"/>
                <w:szCs w:val="24"/>
              </w:rPr>
              <w:t>KPI or in</w:t>
            </w:r>
            <w:r w:rsidRPr="00E11EE0">
              <w:rPr>
                <w:b/>
                <w:bCs/>
                <w:color w:val="FEFFFF" w:themeColor="text2"/>
                <w:sz w:val="24"/>
                <w:szCs w:val="24"/>
                <w:shd w:val="clear" w:color="auto" w:fill="611B8C" w:themeFill="accent1"/>
              </w:rPr>
              <w:t>d</w:t>
            </w:r>
            <w:r w:rsidRPr="00E11EE0">
              <w:rPr>
                <w:b/>
                <w:bCs/>
                <w:color w:val="FEFFFF" w:themeColor="text2"/>
                <w:sz w:val="24"/>
                <w:szCs w:val="24"/>
              </w:rPr>
              <w:t>icator</w:t>
            </w:r>
          </w:p>
        </w:tc>
        <w:tc>
          <w:tcPr>
            <w:tcW w:w="3408" w:type="dxa"/>
            <w:tcBorders>
              <w:bottom w:val="single" w:sz="4" w:space="0" w:color="C86020" w:themeColor="accent2"/>
            </w:tcBorders>
            <w:shd w:val="clear" w:color="auto" w:fill="C86020" w:themeFill="accent2"/>
            <w:vAlign w:val="center"/>
          </w:tcPr>
          <w:p w14:paraId="21DCA3D7" w14:textId="5316617C" w:rsidR="00FE1946" w:rsidRPr="00E11EE0" w:rsidRDefault="00E11EE0" w:rsidP="00E11EE0">
            <w:pPr>
              <w:jc w:val="center"/>
              <w:rPr>
                <w:b/>
                <w:bCs/>
                <w:color w:val="FEFFFF" w:themeColor="text2"/>
                <w:sz w:val="24"/>
                <w:szCs w:val="24"/>
              </w:rPr>
            </w:pPr>
            <w:r>
              <w:rPr>
                <w:b/>
                <w:bCs/>
                <w:color w:val="FEFFFF" w:themeColor="text2"/>
                <w:sz w:val="24"/>
                <w:szCs w:val="24"/>
              </w:rPr>
              <w:t>Identifies</w:t>
            </w:r>
          </w:p>
        </w:tc>
        <w:tc>
          <w:tcPr>
            <w:tcW w:w="3408" w:type="dxa"/>
            <w:tcBorders>
              <w:bottom w:val="single" w:sz="4" w:space="0" w:color="1F4989" w:themeColor="accent3"/>
            </w:tcBorders>
            <w:shd w:val="clear" w:color="auto" w:fill="1F4989" w:themeFill="accent3"/>
            <w:vAlign w:val="center"/>
          </w:tcPr>
          <w:p w14:paraId="2886279A" w14:textId="08D01A91" w:rsidR="00FE1946" w:rsidRPr="00E11EE0" w:rsidRDefault="00E11EE0" w:rsidP="00E11EE0">
            <w:pPr>
              <w:jc w:val="center"/>
              <w:rPr>
                <w:b/>
                <w:bCs/>
                <w:color w:val="FEFFFF" w:themeColor="text2"/>
                <w:sz w:val="24"/>
                <w:szCs w:val="24"/>
              </w:rPr>
            </w:pPr>
            <w:r>
              <w:rPr>
                <w:b/>
                <w:bCs/>
                <w:color w:val="FEFFFF" w:themeColor="text2"/>
                <w:sz w:val="24"/>
                <w:szCs w:val="24"/>
              </w:rPr>
              <w:t>Also identifies</w:t>
            </w:r>
          </w:p>
        </w:tc>
      </w:tr>
      <w:tr w:rsidR="00FE1946" w14:paraId="2BF8E7AE" w14:textId="77777777" w:rsidTr="00E11EE0">
        <w:trPr>
          <w:jc w:val="center"/>
        </w:trPr>
        <w:tc>
          <w:tcPr>
            <w:tcW w:w="3408" w:type="dxa"/>
            <w:tcBorders>
              <w:top w:val="single" w:sz="4" w:space="0" w:color="611B8C" w:themeColor="accent1"/>
            </w:tcBorders>
            <w:shd w:val="clear" w:color="auto" w:fill="C58BE8" w:themeFill="accent1" w:themeFillTint="66"/>
            <w:vAlign w:val="center"/>
          </w:tcPr>
          <w:p w14:paraId="41466B89" w14:textId="77777777" w:rsidR="00FE1946" w:rsidRPr="00FE1946" w:rsidRDefault="00FE1946" w:rsidP="00E11EE0">
            <w:pPr>
              <w:rPr>
                <w:sz w:val="24"/>
                <w:szCs w:val="24"/>
              </w:rPr>
            </w:pPr>
            <w:r w:rsidRPr="00FE1946">
              <w:rPr>
                <w:sz w:val="24"/>
                <w:szCs w:val="24"/>
              </w:rPr>
              <w:t>% of employees disclosing a disability.</w:t>
            </w:r>
          </w:p>
        </w:tc>
        <w:tc>
          <w:tcPr>
            <w:tcW w:w="3408" w:type="dxa"/>
            <w:tcBorders>
              <w:top w:val="single" w:sz="4" w:space="0" w:color="C86020" w:themeColor="accent2"/>
            </w:tcBorders>
            <w:shd w:val="clear" w:color="auto" w:fill="EFBD9F" w:themeFill="accent2" w:themeFillTint="66"/>
            <w:vAlign w:val="center"/>
          </w:tcPr>
          <w:p w14:paraId="45984E18" w14:textId="77777777" w:rsidR="00FE1946" w:rsidRPr="00FE1946" w:rsidRDefault="00FE1946" w:rsidP="00E11EE0">
            <w:pPr>
              <w:rPr>
                <w:sz w:val="24"/>
                <w:szCs w:val="24"/>
              </w:rPr>
            </w:pPr>
            <w:r w:rsidRPr="00FE1946">
              <w:rPr>
                <w:sz w:val="24"/>
                <w:szCs w:val="24"/>
              </w:rPr>
              <w:t>Employees feeling safe and confident to talk about support needs.</w:t>
            </w:r>
          </w:p>
        </w:tc>
        <w:tc>
          <w:tcPr>
            <w:tcW w:w="3408" w:type="dxa"/>
            <w:tcBorders>
              <w:top w:val="single" w:sz="4" w:space="0" w:color="1F4989" w:themeColor="accent3"/>
            </w:tcBorders>
            <w:shd w:val="clear" w:color="auto" w:fill="8FB1E5" w:themeFill="accent3" w:themeFillTint="66"/>
            <w:vAlign w:val="center"/>
          </w:tcPr>
          <w:p w14:paraId="7EF8DB10" w14:textId="77777777" w:rsidR="00FE1946" w:rsidRPr="00FE1946" w:rsidRDefault="00FE1946" w:rsidP="00E11EE0">
            <w:pPr>
              <w:rPr>
                <w:sz w:val="24"/>
                <w:szCs w:val="24"/>
              </w:rPr>
            </w:pPr>
            <w:r w:rsidRPr="00FE1946">
              <w:rPr>
                <w:sz w:val="24"/>
                <w:szCs w:val="24"/>
              </w:rPr>
              <w:t>Feelings of belonging and psychological safety within the workplace.</w:t>
            </w:r>
          </w:p>
        </w:tc>
      </w:tr>
      <w:tr w:rsidR="00FE1946" w14:paraId="1B1F837D" w14:textId="77777777" w:rsidTr="00E11EE0">
        <w:trPr>
          <w:jc w:val="center"/>
        </w:trPr>
        <w:tc>
          <w:tcPr>
            <w:tcW w:w="3408" w:type="dxa"/>
            <w:shd w:val="clear" w:color="auto" w:fill="C58BE8" w:themeFill="accent1" w:themeFillTint="66"/>
            <w:vAlign w:val="center"/>
          </w:tcPr>
          <w:p w14:paraId="06DCC339" w14:textId="77777777" w:rsidR="00FE1946" w:rsidRPr="00FE1946" w:rsidRDefault="00FE1946" w:rsidP="00E11EE0">
            <w:pPr>
              <w:rPr>
                <w:sz w:val="24"/>
                <w:szCs w:val="24"/>
              </w:rPr>
            </w:pPr>
            <w:r w:rsidRPr="00FE1946">
              <w:rPr>
                <w:sz w:val="24"/>
                <w:szCs w:val="24"/>
              </w:rPr>
              <w:t>% of reasonable adjustments requested.</w:t>
            </w:r>
          </w:p>
        </w:tc>
        <w:tc>
          <w:tcPr>
            <w:tcW w:w="3408" w:type="dxa"/>
            <w:shd w:val="clear" w:color="auto" w:fill="EFBD9F" w:themeFill="accent2" w:themeFillTint="66"/>
            <w:vAlign w:val="center"/>
          </w:tcPr>
          <w:p w14:paraId="5E3A2058" w14:textId="77777777" w:rsidR="00FE1946" w:rsidRPr="00FE1946" w:rsidRDefault="00FE1946" w:rsidP="00E11EE0">
            <w:pPr>
              <w:rPr>
                <w:sz w:val="24"/>
                <w:szCs w:val="24"/>
              </w:rPr>
            </w:pPr>
            <w:r w:rsidRPr="00FE1946">
              <w:rPr>
                <w:sz w:val="24"/>
                <w:szCs w:val="24"/>
              </w:rPr>
              <w:t>Awareness of available support.</w:t>
            </w:r>
          </w:p>
        </w:tc>
        <w:tc>
          <w:tcPr>
            <w:tcW w:w="3408" w:type="dxa"/>
            <w:shd w:val="clear" w:color="auto" w:fill="8FB1E5" w:themeFill="accent3" w:themeFillTint="66"/>
            <w:vAlign w:val="center"/>
          </w:tcPr>
          <w:p w14:paraId="76F7CA79" w14:textId="77777777" w:rsidR="00FE1946" w:rsidRPr="00FE1946" w:rsidRDefault="00FE1946" w:rsidP="00E11EE0">
            <w:pPr>
              <w:rPr>
                <w:sz w:val="24"/>
                <w:szCs w:val="24"/>
              </w:rPr>
            </w:pPr>
            <w:r w:rsidRPr="00FE1946">
              <w:rPr>
                <w:sz w:val="24"/>
                <w:szCs w:val="24"/>
              </w:rPr>
              <w:t>Support processes being visible and understood across the organisation.</w:t>
            </w:r>
          </w:p>
        </w:tc>
      </w:tr>
      <w:tr w:rsidR="00FE1946" w14:paraId="2FCCC155" w14:textId="77777777" w:rsidTr="00E11EE0">
        <w:trPr>
          <w:jc w:val="center"/>
        </w:trPr>
        <w:tc>
          <w:tcPr>
            <w:tcW w:w="3408" w:type="dxa"/>
            <w:shd w:val="clear" w:color="auto" w:fill="C58BE8" w:themeFill="accent1" w:themeFillTint="66"/>
            <w:vAlign w:val="center"/>
          </w:tcPr>
          <w:p w14:paraId="23040BE2" w14:textId="77777777" w:rsidR="00FE1946" w:rsidRPr="00FE1946" w:rsidRDefault="00FE1946" w:rsidP="00E11EE0">
            <w:pPr>
              <w:rPr>
                <w:sz w:val="24"/>
                <w:szCs w:val="24"/>
              </w:rPr>
            </w:pPr>
            <w:r w:rsidRPr="00FE1946">
              <w:rPr>
                <w:sz w:val="24"/>
                <w:szCs w:val="24"/>
              </w:rPr>
              <w:t>% of reasonable adjustments implemented successfully.</w:t>
            </w:r>
          </w:p>
        </w:tc>
        <w:tc>
          <w:tcPr>
            <w:tcW w:w="3408" w:type="dxa"/>
            <w:shd w:val="clear" w:color="auto" w:fill="EFBD9F" w:themeFill="accent2" w:themeFillTint="66"/>
            <w:vAlign w:val="center"/>
          </w:tcPr>
          <w:p w14:paraId="6D489CCA" w14:textId="77777777" w:rsidR="00FE1946" w:rsidRPr="00FE1946" w:rsidRDefault="00FE1946" w:rsidP="00E11EE0">
            <w:pPr>
              <w:rPr>
                <w:sz w:val="24"/>
                <w:szCs w:val="24"/>
              </w:rPr>
            </w:pPr>
            <w:r w:rsidRPr="00FE1946">
              <w:rPr>
                <w:sz w:val="24"/>
                <w:szCs w:val="24"/>
              </w:rPr>
              <w:t>Support being implemented consistently across departments.</w:t>
            </w:r>
          </w:p>
        </w:tc>
        <w:tc>
          <w:tcPr>
            <w:tcW w:w="3408" w:type="dxa"/>
            <w:shd w:val="clear" w:color="auto" w:fill="8FB1E5" w:themeFill="accent3" w:themeFillTint="66"/>
            <w:vAlign w:val="center"/>
          </w:tcPr>
          <w:p w14:paraId="15B3DA5C" w14:textId="77777777" w:rsidR="00FE1946" w:rsidRPr="00FE1946" w:rsidRDefault="00FE1946" w:rsidP="00E11EE0">
            <w:pPr>
              <w:rPr>
                <w:sz w:val="24"/>
                <w:szCs w:val="24"/>
              </w:rPr>
            </w:pPr>
            <w:r w:rsidRPr="00FE1946">
              <w:rPr>
                <w:sz w:val="24"/>
                <w:szCs w:val="24"/>
              </w:rPr>
              <w:t>Operational processes functioning effectively in practice.</w:t>
            </w:r>
          </w:p>
        </w:tc>
      </w:tr>
      <w:tr w:rsidR="00FE1946" w14:paraId="3F1C9765" w14:textId="77777777" w:rsidTr="00E11EE0">
        <w:trPr>
          <w:jc w:val="center"/>
        </w:trPr>
        <w:tc>
          <w:tcPr>
            <w:tcW w:w="3408" w:type="dxa"/>
            <w:shd w:val="clear" w:color="auto" w:fill="C58BE8" w:themeFill="accent1" w:themeFillTint="66"/>
            <w:vAlign w:val="center"/>
          </w:tcPr>
          <w:p w14:paraId="5D219F69" w14:textId="77777777" w:rsidR="00FE1946" w:rsidRPr="00FE1946" w:rsidRDefault="00FE1946" w:rsidP="00E11EE0">
            <w:pPr>
              <w:rPr>
                <w:sz w:val="24"/>
                <w:szCs w:val="24"/>
              </w:rPr>
            </w:pPr>
            <w:r w:rsidRPr="00FE1946">
              <w:rPr>
                <w:sz w:val="24"/>
                <w:szCs w:val="24"/>
              </w:rPr>
              <w:t>Average time taken to implement reasonable adjustments.</w:t>
            </w:r>
          </w:p>
        </w:tc>
        <w:tc>
          <w:tcPr>
            <w:tcW w:w="3408" w:type="dxa"/>
            <w:shd w:val="clear" w:color="auto" w:fill="EFBD9F" w:themeFill="accent2" w:themeFillTint="66"/>
            <w:vAlign w:val="center"/>
          </w:tcPr>
          <w:p w14:paraId="6DED6E8F" w14:textId="77777777" w:rsidR="00FE1946" w:rsidRPr="00FE1946" w:rsidRDefault="00FE1946" w:rsidP="00E11EE0">
            <w:pPr>
              <w:rPr>
                <w:sz w:val="24"/>
                <w:szCs w:val="24"/>
              </w:rPr>
            </w:pPr>
            <w:r w:rsidRPr="00FE1946">
              <w:rPr>
                <w:sz w:val="24"/>
                <w:szCs w:val="24"/>
              </w:rPr>
              <w:t>Delays affecting employee experience, operational consistency or earlier intervention.</w:t>
            </w:r>
          </w:p>
        </w:tc>
        <w:tc>
          <w:tcPr>
            <w:tcW w:w="3408" w:type="dxa"/>
            <w:shd w:val="clear" w:color="auto" w:fill="8FB1E5" w:themeFill="accent3" w:themeFillTint="66"/>
            <w:vAlign w:val="center"/>
          </w:tcPr>
          <w:p w14:paraId="48B767F9" w14:textId="77777777" w:rsidR="00FE1946" w:rsidRPr="00FE1946" w:rsidRDefault="00FE1946" w:rsidP="00E11EE0">
            <w:pPr>
              <w:rPr>
                <w:sz w:val="24"/>
                <w:szCs w:val="24"/>
              </w:rPr>
            </w:pPr>
            <w:r w:rsidRPr="00FE1946">
              <w:rPr>
                <w:sz w:val="24"/>
                <w:szCs w:val="24"/>
              </w:rPr>
              <w:t>Departments requiring additional operational support or resource.</w:t>
            </w:r>
          </w:p>
        </w:tc>
      </w:tr>
      <w:tr w:rsidR="00FE1946" w14:paraId="4FD35413" w14:textId="77777777" w:rsidTr="00E11EE0">
        <w:trPr>
          <w:jc w:val="center"/>
        </w:trPr>
        <w:tc>
          <w:tcPr>
            <w:tcW w:w="3408" w:type="dxa"/>
            <w:shd w:val="clear" w:color="auto" w:fill="C58BE8" w:themeFill="accent1" w:themeFillTint="66"/>
            <w:vAlign w:val="center"/>
          </w:tcPr>
          <w:p w14:paraId="46E8D2A9" w14:textId="77777777" w:rsidR="00FE1946" w:rsidRPr="00FE1946" w:rsidRDefault="00FE1946" w:rsidP="00E11EE0">
            <w:pPr>
              <w:rPr>
                <w:sz w:val="24"/>
                <w:szCs w:val="24"/>
              </w:rPr>
            </w:pPr>
            <w:r w:rsidRPr="00FE1946">
              <w:rPr>
                <w:sz w:val="24"/>
                <w:szCs w:val="24"/>
              </w:rPr>
              <w:t>% of escalation into HR or formal processes.</w:t>
            </w:r>
          </w:p>
        </w:tc>
        <w:tc>
          <w:tcPr>
            <w:tcW w:w="3408" w:type="dxa"/>
            <w:shd w:val="clear" w:color="auto" w:fill="EFBD9F" w:themeFill="accent2" w:themeFillTint="66"/>
            <w:vAlign w:val="center"/>
          </w:tcPr>
          <w:p w14:paraId="6CE6767B" w14:textId="77777777" w:rsidR="00FE1946" w:rsidRPr="00FE1946" w:rsidRDefault="00FE1946" w:rsidP="00E11EE0">
            <w:pPr>
              <w:rPr>
                <w:sz w:val="24"/>
                <w:szCs w:val="24"/>
              </w:rPr>
            </w:pPr>
            <w:r w:rsidRPr="00FE1946">
              <w:rPr>
                <w:sz w:val="24"/>
                <w:szCs w:val="24"/>
              </w:rPr>
              <w:t>Situations being identified and resolved early enough.</w:t>
            </w:r>
          </w:p>
        </w:tc>
        <w:tc>
          <w:tcPr>
            <w:tcW w:w="3408" w:type="dxa"/>
            <w:shd w:val="clear" w:color="auto" w:fill="8FB1E5" w:themeFill="accent3" w:themeFillTint="66"/>
            <w:vAlign w:val="center"/>
          </w:tcPr>
          <w:p w14:paraId="605C4BC3" w14:textId="77777777" w:rsidR="00FE1946" w:rsidRPr="00FE1946" w:rsidRDefault="00FE1946" w:rsidP="00E11EE0">
            <w:pPr>
              <w:rPr>
                <w:sz w:val="24"/>
                <w:szCs w:val="24"/>
              </w:rPr>
            </w:pPr>
            <w:r w:rsidRPr="00FE1946">
              <w:rPr>
                <w:sz w:val="24"/>
                <w:szCs w:val="24"/>
              </w:rPr>
              <w:t>Management confidence or earlier intervention requiring further support.</w:t>
            </w:r>
          </w:p>
        </w:tc>
      </w:tr>
    </w:tbl>
    <w:p w14:paraId="0DC17FF9" w14:textId="7C08B96E" w:rsidR="00FE1946" w:rsidRPr="00CA1772" w:rsidRDefault="00FE1946" w:rsidP="00CA1772">
      <w:pPr>
        <w:rPr>
          <w:rFonts w:ascii="Arial" w:eastAsia="Arial" w:hAnsi="Arial" w:cs="Arial"/>
          <w:b/>
          <w:sz w:val="24"/>
          <w:szCs w:val="24"/>
        </w:rPr>
      </w:pPr>
      <w:r w:rsidRPr="00CA1772">
        <w:rPr>
          <w:rFonts w:ascii="Arial" w:eastAsia="Arial" w:hAnsi="Arial" w:cs="Arial"/>
          <w:sz w:val="24"/>
          <w:szCs w:val="24"/>
        </w:rPr>
        <w:lastRenderedPageBreak/>
        <w:t>Reviewing these indicators helps identify operational pressure, capability gaps, or inconsistent implementation across areas. For instance, if one department implements support more quickly, it might reflect differences in management confidence, processes, or understanding of the adjustments. Such data can enhance leadership discussions on capability, consistency, and proactive intervention.</w:t>
      </w:r>
    </w:p>
    <w:p w14:paraId="0294CB6F" w14:textId="5E12400F" w:rsidR="00FE1946" w:rsidRDefault="00FE1946" w:rsidP="00FE1946">
      <w:pPr>
        <w:pStyle w:val="Subtitle"/>
      </w:pPr>
      <w:bookmarkStart w:id="3" w:name="_Toc230349643"/>
      <w:r>
        <w:rPr>
          <w:rFonts w:eastAsia="Arial"/>
        </w:rPr>
        <w:t>Progression of disabled employees</w:t>
      </w:r>
      <w:bookmarkEnd w:id="3"/>
    </w:p>
    <w:p w14:paraId="214D21FD" w14:textId="77777777" w:rsidR="00FE1946" w:rsidRDefault="00FE1946" w:rsidP="00FE1946">
      <w:pPr>
        <w:pStyle w:val="SubSubtitlle"/>
      </w:pPr>
      <w:r>
        <w:rPr>
          <w:rFonts w:eastAsia="Arial"/>
        </w:rPr>
        <w:t>What to think about</w:t>
      </w:r>
    </w:p>
    <w:p w14:paraId="271DB763" w14:textId="77777777" w:rsidR="00FE1946" w:rsidRPr="00FE1946" w:rsidRDefault="00FE1946" w:rsidP="00FE1946">
      <w:pPr>
        <w:rPr>
          <w:sz w:val="24"/>
          <w:szCs w:val="24"/>
        </w:rPr>
      </w:pPr>
      <w:r w:rsidRPr="00FE1946">
        <w:rPr>
          <w:rFonts w:eastAsia="Arial"/>
          <w:sz w:val="24"/>
          <w:szCs w:val="24"/>
        </w:rPr>
        <w:t>Progression and retention data can help measure whether disabled employees are consistently able to remain, develop and progress across different operational areas.</w:t>
      </w:r>
    </w:p>
    <w:p w14:paraId="3A111E97" w14:textId="77777777" w:rsidR="00FE1946" w:rsidRPr="00FE1946" w:rsidRDefault="00FE1946" w:rsidP="00FE1946">
      <w:pPr>
        <w:rPr>
          <w:sz w:val="24"/>
          <w:szCs w:val="24"/>
        </w:rPr>
      </w:pPr>
      <w:r w:rsidRPr="00FE1946">
        <w:rPr>
          <w:rFonts w:eastAsia="Arial"/>
          <w:sz w:val="24"/>
          <w:szCs w:val="24"/>
        </w:rPr>
        <w:t>The most useful insights rarely come from one isolated metric. They usually come from identifying patterns over time across progression, retention, operational consistency and management capability.</w:t>
      </w:r>
    </w:p>
    <w:tbl>
      <w:tblPr>
        <w:tblStyle w:val="TableGrid"/>
        <w:tblW w:w="0" w:type="auto"/>
        <w:jc w:val="center"/>
        <w:tblLook w:val="04A0" w:firstRow="1" w:lastRow="0" w:firstColumn="1" w:lastColumn="0" w:noHBand="0" w:noVBand="1"/>
      </w:tblPr>
      <w:tblGrid>
        <w:gridCol w:w="2987"/>
        <w:gridCol w:w="3051"/>
        <w:gridCol w:w="2978"/>
      </w:tblGrid>
      <w:tr w:rsidR="00FE1946" w14:paraId="48E801BB" w14:textId="77777777" w:rsidTr="00445ACA">
        <w:trPr>
          <w:trHeight w:val="1134"/>
          <w:jc w:val="center"/>
        </w:trPr>
        <w:tc>
          <w:tcPr>
            <w:tcW w:w="3408" w:type="dxa"/>
            <w:tcBorders>
              <w:bottom w:val="single" w:sz="4" w:space="0" w:color="611B8C" w:themeColor="accent1"/>
            </w:tcBorders>
            <w:shd w:val="clear" w:color="auto" w:fill="611B8C" w:themeFill="accent1"/>
            <w:vAlign w:val="center"/>
          </w:tcPr>
          <w:p w14:paraId="3DCF6797" w14:textId="77777777" w:rsidR="00FE1946" w:rsidRPr="00445ACA" w:rsidRDefault="00FE1946" w:rsidP="00445ACA">
            <w:pPr>
              <w:jc w:val="center"/>
              <w:rPr>
                <w:b/>
                <w:bCs/>
                <w:color w:val="FEFFFF" w:themeColor="text2"/>
                <w:sz w:val="24"/>
                <w:szCs w:val="24"/>
              </w:rPr>
            </w:pPr>
            <w:r w:rsidRPr="00445ACA">
              <w:rPr>
                <w:b/>
                <w:bCs/>
                <w:color w:val="FEFFFF" w:themeColor="text2"/>
                <w:sz w:val="24"/>
                <w:szCs w:val="24"/>
              </w:rPr>
              <w:t>KPI or indicator</w:t>
            </w:r>
          </w:p>
        </w:tc>
        <w:tc>
          <w:tcPr>
            <w:tcW w:w="3408" w:type="dxa"/>
            <w:tcBorders>
              <w:bottom w:val="single" w:sz="4" w:space="0" w:color="C86020" w:themeColor="accent2"/>
            </w:tcBorders>
            <w:shd w:val="clear" w:color="auto" w:fill="C86020" w:themeFill="accent2"/>
            <w:vAlign w:val="center"/>
          </w:tcPr>
          <w:p w14:paraId="58C5D270" w14:textId="4B513905" w:rsidR="00FE1946" w:rsidRPr="00445ACA" w:rsidRDefault="00445ACA" w:rsidP="00445ACA">
            <w:pPr>
              <w:jc w:val="center"/>
              <w:rPr>
                <w:b/>
                <w:bCs/>
                <w:color w:val="FEFFFF" w:themeColor="text2"/>
                <w:sz w:val="24"/>
                <w:szCs w:val="24"/>
              </w:rPr>
            </w:pPr>
            <w:r>
              <w:rPr>
                <w:b/>
                <w:bCs/>
                <w:color w:val="FEFFFF" w:themeColor="text2"/>
                <w:sz w:val="24"/>
                <w:szCs w:val="24"/>
              </w:rPr>
              <w:t>Identifies</w:t>
            </w:r>
          </w:p>
        </w:tc>
        <w:tc>
          <w:tcPr>
            <w:tcW w:w="3408" w:type="dxa"/>
            <w:tcBorders>
              <w:bottom w:val="single" w:sz="4" w:space="0" w:color="1F4989" w:themeColor="accent3"/>
            </w:tcBorders>
            <w:shd w:val="clear" w:color="auto" w:fill="1F4989" w:themeFill="accent3"/>
            <w:vAlign w:val="center"/>
          </w:tcPr>
          <w:p w14:paraId="3826F093" w14:textId="3ECD18C6" w:rsidR="00FE1946" w:rsidRPr="00445ACA" w:rsidRDefault="00445ACA" w:rsidP="00445ACA">
            <w:pPr>
              <w:jc w:val="center"/>
              <w:rPr>
                <w:b/>
                <w:bCs/>
                <w:color w:val="FEFFFF" w:themeColor="text2"/>
                <w:sz w:val="24"/>
                <w:szCs w:val="24"/>
              </w:rPr>
            </w:pPr>
            <w:r>
              <w:rPr>
                <w:b/>
                <w:bCs/>
                <w:color w:val="FEFFFF" w:themeColor="text2"/>
                <w:sz w:val="24"/>
                <w:szCs w:val="24"/>
              </w:rPr>
              <w:t>Also identifies</w:t>
            </w:r>
          </w:p>
        </w:tc>
      </w:tr>
      <w:tr w:rsidR="00FE1946" w14:paraId="3F6C2EEF" w14:textId="77777777" w:rsidTr="00445ACA">
        <w:trPr>
          <w:jc w:val="center"/>
        </w:trPr>
        <w:tc>
          <w:tcPr>
            <w:tcW w:w="3408" w:type="dxa"/>
            <w:tcBorders>
              <w:top w:val="single" w:sz="4" w:space="0" w:color="611B8C" w:themeColor="accent1"/>
            </w:tcBorders>
            <w:shd w:val="clear" w:color="auto" w:fill="C58BE8" w:themeFill="accent1" w:themeFillTint="66"/>
            <w:vAlign w:val="center"/>
          </w:tcPr>
          <w:p w14:paraId="079743F8" w14:textId="77777777" w:rsidR="00FE1946" w:rsidRPr="00FE1946" w:rsidRDefault="00FE1946" w:rsidP="00445ACA">
            <w:pPr>
              <w:rPr>
                <w:sz w:val="24"/>
                <w:szCs w:val="24"/>
              </w:rPr>
            </w:pPr>
            <w:r w:rsidRPr="00FE1946">
              <w:rPr>
                <w:sz w:val="24"/>
                <w:szCs w:val="24"/>
              </w:rPr>
              <w:t>% of disabled employees remaining within the organisation for X years.</w:t>
            </w:r>
          </w:p>
        </w:tc>
        <w:tc>
          <w:tcPr>
            <w:tcW w:w="3408" w:type="dxa"/>
            <w:tcBorders>
              <w:top w:val="single" w:sz="4" w:space="0" w:color="C86020" w:themeColor="accent2"/>
            </w:tcBorders>
            <w:shd w:val="clear" w:color="auto" w:fill="EFBD9F" w:themeFill="accent2" w:themeFillTint="66"/>
            <w:vAlign w:val="center"/>
          </w:tcPr>
          <w:p w14:paraId="51173D2F" w14:textId="77777777" w:rsidR="00FE1946" w:rsidRPr="00FE1946" w:rsidRDefault="00FE1946" w:rsidP="00445ACA">
            <w:pPr>
              <w:rPr>
                <w:sz w:val="24"/>
                <w:szCs w:val="24"/>
              </w:rPr>
            </w:pPr>
            <w:r w:rsidRPr="00FE1946">
              <w:rPr>
                <w:sz w:val="24"/>
                <w:szCs w:val="24"/>
              </w:rPr>
              <w:t>Disabled employees being able to remain and develop within the organisation.</w:t>
            </w:r>
          </w:p>
        </w:tc>
        <w:tc>
          <w:tcPr>
            <w:tcW w:w="3408" w:type="dxa"/>
            <w:tcBorders>
              <w:top w:val="single" w:sz="4" w:space="0" w:color="1F4989" w:themeColor="accent3"/>
            </w:tcBorders>
            <w:shd w:val="clear" w:color="auto" w:fill="8FB1E5" w:themeFill="accent3" w:themeFillTint="66"/>
            <w:vAlign w:val="center"/>
          </w:tcPr>
          <w:p w14:paraId="039327D8" w14:textId="77777777" w:rsidR="00FE1946" w:rsidRPr="00FE1946" w:rsidRDefault="00FE1946" w:rsidP="00445ACA">
            <w:pPr>
              <w:rPr>
                <w:sz w:val="24"/>
                <w:szCs w:val="24"/>
              </w:rPr>
            </w:pPr>
            <w:r w:rsidRPr="00FE1946">
              <w:rPr>
                <w:sz w:val="24"/>
                <w:szCs w:val="24"/>
              </w:rPr>
              <w:t>Operational areas where retention may require further review or support.</w:t>
            </w:r>
          </w:p>
        </w:tc>
      </w:tr>
      <w:tr w:rsidR="00FE1946" w14:paraId="63FA1C44" w14:textId="77777777" w:rsidTr="00445ACA">
        <w:trPr>
          <w:jc w:val="center"/>
        </w:trPr>
        <w:tc>
          <w:tcPr>
            <w:tcW w:w="3408" w:type="dxa"/>
            <w:shd w:val="clear" w:color="auto" w:fill="C58BE8" w:themeFill="accent1" w:themeFillTint="66"/>
            <w:vAlign w:val="center"/>
          </w:tcPr>
          <w:p w14:paraId="345159C5" w14:textId="77777777" w:rsidR="00FE1946" w:rsidRPr="00FE1946" w:rsidRDefault="00FE1946" w:rsidP="00445ACA">
            <w:pPr>
              <w:rPr>
                <w:sz w:val="24"/>
                <w:szCs w:val="24"/>
              </w:rPr>
            </w:pPr>
            <w:r w:rsidRPr="00FE1946">
              <w:rPr>
                <w:sz w:val="24"/>
                <w:szCs w:val="24"/>
              </w:rPr>
              <w:t>% of disabled employees progressing into new roles or promotions.</w:t>
            </w:r>
          </w:p>
        </w:tc>
        <w:tc>
          <w:tcPr>
            <w:tcW w:w="3408" w:type="dxa"/>
            <w:shd w:val="clear" w:color="auto" w:fill="EFBD9F" w:themeFill="accent2" w:themeFillTint="66"/>
            <w:vAlign w:val="center"/>
          </w:tcPr>
          <w:p w14:paraId="2FEDB754" w14:textId="77777777" w:rsidR="00FE1946" w:rsidRPr="00FE1946" w:rsidRDefault="00FE1946" w:rsidP="00445ACA">
            <w:pPr>
              <w:rPr>
                <w:sz w:val="24"/>
                <w:szCs w:val="24"/>
              </w:rPr>
            </w:pPr>
            <w:r w:rsidRPr="00FE1946">
              <w:rPr>
                <w:sz w:val="24"/>
                <w:szCs w:val="24"/>
              </w:rPr>
              <w:t>Progression opportunities being experienced consistently.</w:t>
            </w:r>
          </w:p>
        </w:tc>
        <w:tc>
          <w:tcPr>
            <w:tcW w:w="3408" w:type="dxa"/>
            <w:shd w:val="clear" w:color="auto" w:fill="8FB1E5" w:themeFill="accent3" w:themeFillTint="66"/>
            <w:vAlign w:val="center"/>
          </w:tcPr>
          <w:p w14:paraId="4D9EE669" w14:textId="77777777" w:rsidR="00FE1946" w:rsidRPr="00FE1946" w:rsidRDefault="00FE1946" w:rsidP="00445ACA">
            <w:pPr>
              <w:rPr>
                <w:sz w:val="24"/>
                <w:szCs w:val="24"/>
              </w:rPr>
            </w:pPr>
            <w:r w:rsidRPr="00FE1946">
              <w:rPr>
                <w:sz w:val="24"/>
                <w:szCs w:val="24"/>
              </w:rPr>
              <w:t>Whether progression pathways are accessible across departments.</w:t>
            </w:r>
          </w:p>
        </w:tc>
      </w:tr>
      <w:tr w:rsidR="00FE1946" w14:paraId="56CF6C6D" w14:textId="77777777" w:rsidTr="00445ACA">
        <w:trPr>
          <w:jc w:val="center"/>
        </w:trPr>
        <w:tc>
          <w:tcPr>
            <w:tcW w:w="3408" w:type="dxa"/>
            <w:shd w:val="clear" w:color="auto" w:fill="C58BE8" w:themeFill="accent1" w:themeFillTint="66"/>
            <w:vAlign w:val="center"/>
          </w:tcPr>
          <w:p w14:paraId="0D1B398B" w14:textId="3B209663" w:rsidR="00FE1946" w:rsidRPr="00FE1946" w:rsidRDefault="00FE1946" w:rsidP="00445ACA">
            <w:pPr>
              <w:rPr>
                <w:sz w:val="24"/>
                <w:szCs w:val="24"/>
              </w:rPr>
            </w:pPr>
            <w:r w:rsidRPr="00FE1946">
              <w:rPr>
                <w:sz w:val="24"/>
                <w:szCs w:val="24"/>
              </w:rPr>
              <w:t>% of repeated escalation linked to teams or departments.</w:t>
            </w:r>
          </w:p>
        </w:tc>
        <w:tc>
          <w:tcPr>
            <w:tcW w:w="3408" w:type="dxa"/>
            <w:shd w:val="clear" w:color="auto" w:fill="EFBD9F" w:themeFill="accent2" w:themeFillTint="66"/>
            <w:vAlign w:val="center"/>
          </w:tcPr>
          <w:p w14:paraId="687B3EFE" w14:textId="77777777" w:rsidR="00FE1946" w:rsidRPr="00FE1946" w:rsidRDefault="00FE1946" w:rsidP="00445ACA">
            <w:pPr>
              <w:rPr>
                <w:sz w:val="24"/>
                <w:szCs w:val="24"/>
              </w:rPr>
            </w:pPr>
            <w:r w:rsidRPr="00FE1946">
              <w:rPr>
                <w:sz w:val="24"/>
                <w:szCs w:val="24"/>
              </w:rPr>
              <w:t>Teams requiring additional management capability support.</w:t>
            </w:r>
          </w:p>
        </w:tc>
        <w:tc>
          <w:tcPr>
            <w:tcW w:w="3408" w:type="dxa"/>
            <w:shd w:val="clear" w:color="auto" w:fill="8FB1E5" w:themeFill="accent3" w:themeFillTint="66"/>
            <w:vAlign w:val="center"/>
          </w:tcPr>
          <w:p w14:paraId="5B2C8AA3" w14:textId="77777777" w:rsidR="00FE1946" w:rsidRPr="00FE1946" w:rsidRDefault="00FE1946" w:rsidP="00445ACA">
            <w:pPr>
              <w:rPr>
                <w:sz w:val="24"/>
                <w:szCs w:val="24"/>
              </w:rPr>
            </w:pPr>
            <w:r w:rsidRPr="00FE1946">
              <w:rPr>
                <w:sz w:val="24"/>
                <w:szCs w:val="24"/>
              </w:rPr>
              <w:t>Operational areas where earlier intervention may be needed.</w:t>
            </w:r>
          </w:p>
        </w:tc>
      </w:tr>
      <w:tr w:rsidR="00FE1946" w14:paraId="15F9507A" w14:textId="77777777" w:rsidTr="00445ACA">
        <w:trPr>
          <w:jc w:val="center"/>
        </w:trPr>
        <w:tc>
          <w:tcPr>
            <w:tcW w:w="3408" w:type="dxa"/>
            <w:shd w:val="clear" w:color="auto" w:fill="C58BE8" w:themeFill="accent1" w:themeFillTint="66"/>
            <w:vAlign w:val="center"/>
          </w:tcPr>
          <w:p w14:paraId="6E7F69F0" w14:textId="77777777" w:rsidR="00FE1946" w:rsidRPr="00FE1946" w:rsidRDefault="00FE1946" w:rsidP="00445ACA">
            <w:pPr>
              <w:rPr>
                <w:sz w:val="24"/>
                <w:szCs w:val="24"/>
              </w:rPr>
            </w:pPr>
            <w:r w:rsidRPr="00FE1946">
              <w:rPr>
                <w:sz w:val="24"/>
                <w:szCs w:val="24"/>
              </w:rPr>
              <w:t>% of disabled employees accessing development or leadership opportunities.</w:t>
            </w:r>
          </w:p>
        </w:tc>
        <w:tc>
          <w:tcPr>
            <w:tcW w:w="3408" w:type="dxa"/>
            <w:shd w:val="clear" w:color="auto" w:fill="EFBD9F" w:themeFill="accent2" w:themeFillTint="66"/>
            <w:vAlign w:val="center"/>
          </w:tcPr>
          <w:p w14:paraId="290FFBF3" w14:textId="77777777" w:rsidR="00FE1946" w:rsidRPr="00FE1946" w:rsidRDefault="00FE1946" w:rsidP="00445ACA">
            <w:pPr>
              <w:rPr>
                <w:sz w:val="24"/>
                <w:szCs w:val="24"/>
              </w:rPr>
            </w:pPr>
            <w:r w:rsidRPr="00FE1946">
              <w:rPr>
                <w:sz w:val="24"/>
                <w:szCs w:val="24"/>
              </w:rPr>
              <w:t>Development opportunities being accessible and achievable.</w:t>
            </w:r>
          </w:p>
        </w:tc>
        <w:tc>
          <w:tcPr>
            <w:tcW w:w="3408" w:type="dxa"/>
            <w:shd w:val="clear" w:color="auto" w:fill="8FB1E5" w:themeFill="accent3" w:themeFillTint="66"/>
            <w:vAlign w:val="center"/>
          </w:tcPr>
          <w:p w14:paraId="65415225" w14:textId="77777777" w:rsidR="00FE1946" w:rsidRPr="00FE1946" w:rsidRDefault="00FE1946" w:rsidP="00445ACA">
            <w:pPr>
              <w:rPr>
                <w:sz w:val="24"/>
                <w:szCs w:val="24"/>
              </w:rPr>
            </w:pPr>
            <w:r w:rsidRPr="00FE1946">
              <w:rPr>
                <w:sz w:val="24"/>
                <w:szCs w:val="24"/>
              </w:rPr>
              <w:t>Disabled employees being supported to progress long term.</w:t>
            </w:r>
          </w:p>
        </w:tc>
      </w:tr>
      <w:tr w:rsidR="00FE1946" w14:paraId="181E90F2" w14:textId="77777777" w:rsidTr="00445ACA">
        <w:trPr>
          <w:jc w:val="center"/>
        </w:trPr>
        <w:tc>
          <w:tcPr>
            <w:tcW w:w="3408" w:type="dxa"/>
            <w:shd w:val="clear" w:color="auto" w:fill="C58BE8" w:themeFill="accent1" w:themeFillTint="66"/>
            <w:vAlign w:val="center"/>
          </w:tcPr>
          <w:p w14:paraId="1891158A" w14:textId="77777777" w:rsidR="00FE1946" w:rsidRPr="00FE1946" w:rsidRDefault="00FE1946" w:rsidP="00445ACA">
            <w:pPr>
              <w:rPr>
                <w:sz w:val="24"/>
                <w:szCs w:val="24"/>
              </w:rPr>
            </w:pPr>
            <w:r w:rsidRPr="00FE1946">
              <w:rPr>
                <w:sz w:val="24"/>
                <w:szCs w:val="24"/>
              </w:rPr>
              <w:t>Exit interview themes linked to disability related support and issues.</w:t>
            </w:r>
          </w:p>
        </w:tc>
        <w:tc>
          <w:tcPr>
            <w:tcW w:w="3408" w:type="dxa"/>
            <w:shd w:val="clear" w:color="auto" w:fill="EFBD9F" w:themeFill="accent2" w:themeFillTint="66"/>
            <w:vAlign w:val="center"/>
          </w:tcPr>
          <w:p w14:paraId="10F411F9" w14:textId="77777777" w:rsidR="00FE1946" w:rsidRPr="00FE1946" w:rsidRDefault="00FE1946" w:rsidP="00445ACA">
            <w:pPr>
              <w:rPr>
                <w:sz w:val="24"/>
                <w:szCs w:val="24"/>
              </w:rPr>
            </w:pPr>
            <w:r w:rsidRPr="00FE1946">
              <w:rPr>
                <w:sz w:val="24"/>
                <w:szCs w:val="24"/>
              </w:rPr>
              <w:t>Unresolved issues contributing to attrition or disengagement.</w:t>
            </w:r>
          </w:p>
        </w:tc>
        <w:tc>
          <w:tcPr>
            <w:tcW w:w="3408" w:type="dxa"/>
            <w:shd w:val="clear" w:color="auto" w:fill="8FB1E5" w:themeFill="accent3" w:themeFillTint="66"/>
            <w:vAlign w:val="center"/>
          </w:tcPr>
          <w:p w14:paraId="7E6231D4" w14:textId="77777777" w:rsidR="00FE1946" w:rsidRPr="00FE1946" w:rsidRDefault="00FE1946" w:rsidP="00445ACA">
            <w:pPr>
              <w:rPr>
                <w:sz w:val="24"/>
                <w:szCs w:val="24"/>
              </w:rPr>
            </w:pPr>
            <w:r w:rsidRPr="00FE1946">
              <w:rPr>
                <w:sz w:val="24"/>
                <w:szCs w:val="24"/>
              </w:rPr>
              <w:t>Patterns linked to support, culture or management approach.</w:t>
            </w:r>
          </w:p>
        </w:tc>
      </w:tr>
    </w:tbl>
    <w:p w14:paraId="53803A7F" w14:textId="77777777" w:rsidR="00FE1946" w:rsidRDefault="00FE1946" w:rsidP="00FE1946">
      <w:pPr>
        <w:rPr>
          <w:rFonts w:eastAsia="Arial"/>
          <w:sz w:val="24"/>
          <w:szCs w:val="24"/>
        </w:rPr>
      </w:pPr>
    </w:p>
    <w:p w14:paraId="67AB625D" w14:textId="21E01089" w:rsidR="00FE1946" w:rsidRPr="00987732" w:rsidRDefault="00FE1946" w:rsidP="00CA1772">
      <w:pPr>
        <w:rPr>
          <w:sz w:val="24"/>
          <w:szCs w:val="24"/>
        </w:rPr>
      </w:pPr>
      <w:r w:rsidRPr="00987732">
        <w:rPr>
          <w:rFonts w:eastAsia="Arial"/>
          <w:sz w:val="24"/>
          <w:szCs w:val="24"/>
        </w:rPr>
        <w:lastRenderedPageBreak/>
        <w:t>Reviewing this data across departments or operational areas can often help identify where disabled employees are progressing successfully and where additional support, training or operational review may be needed.</w:t>
      </w:r>
    </w:p>
    <w:p w14:paraId="34E96A72" w14:textId="77777777" w:rsidR="00FE1946" w:rsidRPr="00FE1946" w:rsidRDefault="00FE1946" w:rsidP="00FE1946">
      <w:pPr>
        <w:rPr>
          <w:sz w:val="24"/>
          <w:szCs w:val="24"/>
        </w:rPr>
      </w:pPr>
      <w:r w:rsidRPr="00FE1946">
        <w:rPr>
          <w:rFonts w:eastAsia="Arial"/>
          <w:sz w:val="24"/>
          <w:szCs w:val="24"/>
        </w:rPr>
        <w:t>For example, if disabled employees are remaining within some operational areas significantly longer than others, this may indicate differences in management confidence, workplace culture or implementation of support.</w:t>
      </w:r>
    </w:p>
    <w:p w14:paraId="79A55706" w14:textId="2158A161" w:rsidR="00FE1946" w:rsidRPr="00FE1946" w:rsidRDefault="00FE1946" w:rsidP="00FE1946">
      <w:pPr>
        <w:rPr>
          <w:sz w:val="24"/>
          <w:szCs w:val="24"/>
        </w:rPr>
      </w:pPr>
      <w:r w:rsidRPr="00FE1946">
        <w:rPr>
          <w:rFonts w:eastAsia="Arial"/>
          <w:sz w:val="24"/>
          <w:szCs w:val="24"/>
        </w:rPr>
        <w:t>These insights can help support longer</w:t>
      </w:r>
      <w:r>
        <w:rPr>
          <w:rFonts w:eastAsia="Arial"/>
          <w:sz w:val="24"/>
          <w:szCs w:val="24"/>
        </w:rPr>
        <w:t>-</w:t>
      </w:r>
      <w:r w:rsidRPr="00FE1946">
        <w:rPr>
          <w:rFonts w:eastAsia="Arial"/>
          <w:sz w:val="24"/>
          <w:szCs w:val="24"/>
        </w:rPr>
        <w:t>term conversations around retention, progression and workforce sustainability.</w:t>
      </w:r>
    </w:p>
    <w:p w14:paraId="3258CB36" w14:textId="77777777" w:rsidR="00CA1772" w:rsidRDefault="00FE1946" w:rsidP="00CA1772">
      <w:pPr>
        <w:pStyle w:val="Subtitle"/>
        <w:rPr>
          <w:rFonts w:eastAsia="Arial"/>
        </w:rPr>
      </w:pPr>
      <w:bookmarkStart w:id="4" w:name="_Toc230349644"/>
      <w:r w:rsidRPr="00FE1946">
        <w:rPr>
          <w:rFonts w:eastAsia="Arial"/>
        </w:rPr>
        <w:t>You may also find helpful</w:t>
      </w:r>
      <w:bookmarkEnd w:id="4"/>
    </w:p>
    <w:p w14:paraId="77226201" w14:textId="4423F41D" w:rsidR="00735AA0" w:rsidRPr="00FE1946" w:rsidRDefault="00FE1946" w:rsidP="00CA1772">
      <w:r w:rsidRPr="00FE1946">
        <w:rPr>
          <w:rFonts w:eastAsia="Arial"/>
        </w:rPr>
        <w:t>Making the Business Case for Disability Inclusion</w:t>
      </w:r>
    </w:p>
    <w:sectPr w:rsidR="00735AA0" w:rsidRPr="00FE1946" w:rsidSect="006A0082">
      <w:headerReference w:type="default" r:id="rId8"/>
      <w:footerReference w:type="even" r:id="rId9"/>
      <w:footerReference w:type="default" r:id="rId10"/>
      <w:pgSz w:w="11906" w:h="16838"/>
      <w:pgMar w:top="1608" w:right="1440" w:bottom="1440" w:left="1440" w:header="5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3E6C6" w14:textId="77777777" w:rsidR="00576E9D" w:rsidRDefault="00576E9D" w:rsidP="00F33EAC">
      <w:r>
        <w:separator/>
      </w:r>
    </w:p>
  </w:endnote>
  <w:endnote w:type="continuationSeparator" w:id="0">
    <w:p w14:paraId="3352C4F7" w14:textId="77777777" w:rsidR="00576E9D" w:rsidRDefault="00576E9D" w:rsidP="00F33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dy CS)">
    <w:altName w:val="Times New Roman"/>
    <w:panose1 w:val="020B0604020202020204"/>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imes New Roman (Headings CS)">
    <w:altName w:val="Times New Roman"/>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63779928"/>
      <w:docPartObj>
        <w:docPartGallery w:val="Page Numbers (Bottom of Page)"/>
        <w:docPartUnique/>
      </w:docPartObj>
    </w:sdtPr>
    <w:sdtEndPr>
      <w:rPr>
        <w:rStyle w:val="PageNumber"/>
      </w:rPr>
    </w:sdtEndPr>
    <w:sdtContent>
      <w:p w14:paraId="51AF33A8" w14:textId="77777777" w:rsidR="00F71E0A" w:rsidRDefault="00F71E0A" w:rsidP="00601E5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5D9C1B" w14:textId="77777777" w:rsidR="00F71E0A" w:rsidRDefault="00F71E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b/>
        <w:bCs/>
        <w:color w:val="C86020" w:themeColor="accent2"/>
        <w:sz w:val="48"/>
        <w:szCs w:val="42"/>
      </w:rPr>
      <w:id w:val="-367922009"/>
      <w:docPartObj>
        <w:docPartGallery w:val="Page Numbers (Bottom of Page)"/>
        <w:docPartUnique/>
      </w:docPartObj>
    </w:sdtPr>
    <w:sdtEndPr>
      <w:rPr>
        <w:rStyle w:val="PageNumber"/>
      </w:rPr>
    </w:sdtEndPr>
    <w:sdtContent>
      <w:p w14:paraId="0EAA2B31" w14:textId="77777777" w:rsidR="00F71E0A" w:rsidRPr="00F71E0A" w:rsidRDefault="00F71E0A" w:rsidP="00F71E0A">
        <w:pPr>
          <w:pStyle w:val="Footer"/>
          <w:framePr w:hSpace="5670" w:wrap="notBeside" w:vAnchor="text" w:hAnchor="page" w:x="5892" w:y="7"/>
          <w:rPr>
            <w:rStyle w:val="PageNumber"/>
            <w:b/>
            <w:bCs/>
            <w:color w:val="C86020" w:themeColor="accent2"/>
            <w:sz w:val="48"/>
            <w:szCs w:val="42"/>
          </w:rPr>
        </w:pPr>
        <w:r w:rsidRPr="00F71E0A">
          <w:rPr>
            <w:rStyle w:val="PageNumber"/>
            <w:b/>
            <w:bCs/>
            <w:color w:val="C86020" w:themeColor="accent2"/>
            <w:sz w:val="48"/>
            <w:szCs w:val="42"/>
          </w:rPr>
          <w:fldChar w:fldCharType="begin"/>
        </w:r>
        <w:r w:rsidRPr="00F71E0A">
          <w:rPr>
            <w:rStyle w:val="PageNumber"/>
            <w:b/>
            <w:bCs/>
            <w:color w:val="C86020" w:themeColor="accent2"/>
            <w:sz w:val="48"/>
            <w:szCs w:val="42"/>
          </w:rPr>
          <w:instrText xml:space="preserve"> PAGE </w:instrText>
        </w:r>
        <w:r w:rsidRPr="00F71E0A">
          <w:rPr>
            <w:rStyle w:val="PageNumber"/>
            <w:b/>
            <w:bCs/>
            <w:color w:val="C86020" w:themeColor="accent2"/>
            <w:sz w:val="48"/>
            <w:szCs w:val="42"/>
          </w:rPr>
          <w:fldChar w:fldCharType="separate"/>
        </w:r>
        <w:r w:rsidRPr="00F71E0A">
          <w:rPr>
            <w:rStyle w:val="PageNumber"/>
            <w:b/>
            <w:bCs/>
            <w:noProof/>
            <w:color w:val="C86020" w:themeColor="accent2"/>
            <w:sz w:val="48"/>
            <w:szCs w:val="42"/>
          </w:rPr>
          <w:t>1</w:t>
        </w:r>
        <w:r w:rsidRPr="00F71E0A">
          <w:rPr>
            <w:rStyle w:val="PageNumber"/>
            <w:b/>
            <w:bCs/>
            <w:color w:val="C86020" w:themeColor="accent2"/>
            <w:sz w:val="48"/>
            <w:szCs w:val="42"/>
          </w:rPr>
          <w:fldChar w:fldCharType="end"/>
        </w:r>
      </w:p>
    </w:sdtContent>
  </w:sdt>
  <w:p w14:paraId="3147BF7C" w14:textId="77777777" w:rsidR="00F33EAC" w:rsidRPr="00F33EAC" w:rsidRDefault="00F33EAC" w:rsidP="00F33EAC">
    <w:pPr>
      <w:pStyle w:val="Footer"/>
      <w:jc w:val="center"/>
      <w:rPr>
        <w:rFonts w:ascii="Arial Unicode MS" w:eastAsia="Arial Unicode MS" w:hAnsi="Arial Unicode MS" w:cs="Arial Unicode MS"/>
        <w:b/>
        <w:bCs/>
        <w:color w:val="C86020"/>
        <w:sz w:val="48"/>
        <w:szCs w:val="4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67B3A" w14:textId="77777777" w:rsidR="00576E9D" w:rsidRDefault="00576E9D" w:rsidP="00F33EAC">
      <w:r>
        <w:separator/>
      </w:r>
    </w:p>
  </w:footnote>
  <w:footnote w:type="continuationSeparator" w:id="0">
    <w:p w14:paraId="505B7048" w14:textId="77777777" w:rsidR="00576E9D" w:rsidRDefault="00576E9D" w:rsidP="00F33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2D8DF" w14:textId="77777777" w:rsidR="006A0082" w:rsidRDefault="00F33EAC" w:rsidP="006A0082">
    <w:pPr>
      <w:pStyle w:val="Header"/>
      <w:jc w:val="right"/>
    </w:pPr>
    <w:r>
      <w:rPr>
        <w:noProof/>
      </w:rPr>
      <mc:AlternateContent>
        <mc:Choice Requires="wps">
          <w:drawing>
            <wp:anchor distT="0" distB="0" distL="114300" distR="114300" simplePos="0" relativeHeight="251659264" behindDoc="0" locked="0" layoutInCell="1" allowOverlap="1" wp14:anchorId="5B9E07ED" wp14:editId="5A425C52">
              <wp:simplePos x="0" y="0"/>
              <wp:positionH relativeFrom="column">
                <wp:posOffset>1633855</wp:posOffset>
              </wp:positionH>
              <wp:positionV relativeFrom="paragraph">
                <wp:posOffset>870585</wp:posOffset>
              </wp:positionV>
              <wp:extent cx="5003588" cy="4233"/>
              <wp:effectExtent l="0" t="25400" r="38735" b="46990"/>
              <wp:wrapNone/>
              <wp:docPr id="499992683" name="Straight Connector 2"/>
              <wp:cNvGraphicFramePr/>
              <a:graphic xmlns:a="http://schemas.openxmlformats.org/drawingml/2006/main">
                <a:graphicData uri="http://schemas.microsoft.com/office/word/2010/wordprocessingShape">
                  <wps:wsp>
                    <wps:cNvCnPr/>
                    <wps:spPr>
                      <a:xfrm flipV="1">
                        <a:off x="0" y="0"/>
                        <a:ext cx="5003588" cy="4233"/>
                      </a:xfrm>
                      <a:prstGeom prst="line">
                        <a:avLst/>
                      </a:prstGeom>
                      <a:ln w="571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19567C"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65pt,68.55pt" to="522.65pt,68.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" strokecolor="#002060" strokeweight="4.5pt">
              <v:stroke joinstyle="miter"/>
            </v:line>
          </w:pict>
        </mc:Fallback>
      </mc:AlternateContent>
    </w:r>
    <w:r>
      <w:rPr>
        <w:noProof/>
      </w:rPr>
      <w:drawing>
        <wp:inline distT="0" distB="0" distL="0" distR="0" wp14:anchorId="0107E03D" wp14:editId="26322834">
          <wp:extent cx="1828800" cy="723900"/>
          <wp:effectExtent l="0" t="0" r="0" b="0"/>
          <wp:docPr id="1509143868" name="Picture 3" descr="A purple and orange text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143868" name="Picture 3" descr="A purple and orange text on a black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828800" cy="723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77219CE"/>
    <w:lvl w:ilvl="0">
      <w:start w:val="1"/>
      <w:numFmt w:val="bullet"/>
      <w:pStyle w:val="ListBullet"/>
      <w:lvlText w:val=""/>
      <w:lvlJc w:val="left"/>
      <w:pPr>
        <w:tabs>
          <w:tab w:val="num" w:pos="360"/>
        </w:tabs>
        <w:ind w:left="360" w:hanging="360"/>
      </w:pPr>
      <w:rPr>
        <w:rFonts w:ascii="Symbol" w:hAnsi="Symbol" w:hint="default"/>
      </w:rPr>
    </w:lvl>
  </w:abstractNum>
  <w:num w:numId="1" w16cid:durableId="818965024">
    <w:abstractNumId w:val="0"/>
  </w:num>
  <w:num w:numId="2" w16cid:durableId="1926647583">
    <w:abstractNumId w:val="0"/>
  </w:num>
  <w:num w:numId="3" w16cid:durableId="613174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946"/>
    <w:rsid w:val="00014517"/>
    <w:rsid w:val="00036671"/>
    <w:rsid w:val="001045B6"/>
    <w:rsid w:val="00110502"/>
    <w:rsid w:val="001E49B0"/>
    <w:rsid w:val="0037691B"/>
    <w:rsid w:val="00445ACA"/>
    <w:rsid w:val="004A4A06"/>
    <w:rsid w:val="00526938"/>
    <w:rsid w:val="00534459"/>
    <w:rsid w:val="005555E6"/>
    <w:rsid w:val="00570DDE"/>
    <w:rsid w:val="00576E9D"/>
    <w:rsid w:val="006A0082"/>
    <w:rsid w:val="006A7C42"/>
    <w:rsid w:val="00710844"/>
    <w:rsid w:val="007122DA"/>
    <w:rsid w:val="00735AA0"/>
    <w:rsid w:val="007B596F"/>
    <w:rsid w:val="007C5DDB"/>
    <w:rsid w:val="007D238A"/>
    <w:rsid w:val="00802799"/>
    <w:rsid w:val="00804F20"/>
    <w:rsid w:val="008217EB"/>
    <w:rsid w:val="00825A3E"/>
    <w:rsid w:val="00840831"/>
    <w:rsid w:val="008770EB"/>
    <w:rsid w:val="008810CD"/>
    <w:rsid w:val="00883773"/>
    <w:rsid w:val="008D4647"/>
    <w:rsid w:val="00910AE8"/>
    <w:rsid w:val="00950B9F"/>
    <w:rsid w:val="009555C0"/>
    <w:rsid w:val="00983C6C"/>
    <w:rsid w:val="0098750D"/>
    <w:rsid w:val="00987732"/>
    <w:rsid w:val="009B1B60"/>
    <w:rsid w:val="009B5C2B"/>
    <w:rsid w:val="009C30B8"/>
    <w:rsid w:val="00A36871"/>
    <w:rsid w:val="00A524D4"/>
    <w:rsid w:val="00B1087D"/>
    <w:rsid w:val="00B33960"/>
    <w:rsid w:val="00B41A27"/>
    <w:rsid w:val="00B83AC4"/>
    <w:rsid w:val="00B91298"/>
    <w:rsid w:val="00B92522"/>
    <w:rsid w:val="00BA408C"/>
    <w:rsid w:val="00BF0BE7"/>
    <w:rsid w:val="00C8149C"/>
    <w:rsid w:val="00CA1772"/>
    <w:rsid w:val="00CA5011"/>
    <w:rsid w:val="00CB33E7"/>
    <w:rsid w:val="00CB5028"/>
    <w:rsid w:val="00CD063C"/>
    <w:rsid w:val="00CD7B31"/>
    <w:rsid w:val="00CE39AA"/>
    <w:rsid w:val="00E02326"/>
    <w:rsid w:val="00E11EE0"/>
    <w:rsid w:val="00E20883"/>
    <w:rsid w:val="00E33D20"/>
    <w:rsid w:val="00E40748"/>
    <w:rsid w:val="00EC56BB"/>
    <w:rsid w:val="00EF1841"/>
    <w:rsid w:val="00F03A5E"/>
    <w:rsid w:val="00F33EAC"/>
    <w:rsid w:val="00F36CAA"/>
    <w:rsid w:val="00F501DC"/>
    <w:rsid w:val="00F71E0A"/>
    <w:rsid w:val="00F91C81"/>
    <w:rsid w:val="00F9711B"/>
    <w:rsid w:val="00FA3753"/>
    <w:rsid w:val="00FE19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6F917"/>
  <w15:chartTrackingRefBased/>
  <w15:docId w15:val="{3018ED70-4927-4E42-B4CD-4DB64BDFD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Body CS)"/>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946"/>
    <w:pPr>
      <w:spacing w:after="200" w:line="276" w:lineRule="auto"/>
    </w:pPr>
    <w:rPr>
      <w:rFonts w:asciiTheme="minorHAnsi" w:eastAsiaTheme="minorEastAsia" w:hAnsiTheme="minorHAnsi" w:cstheme="minorBidi"/>
      <w:kern w:val="0"/>
      <w:sz w:val="22"/>
      <w:szCs w:val="22"/>
      <w:lang w:val="en-US"/>
      <w14:ligatures w14:val="none"/>
    </w:rPr>
  </w:style>
  <w:style w:type="paragraph" w:styleId="Heading1">
    <w:name w:val="heading 1"/>
    <w:aliases w:val="Bullet Title"/>
    <w:basedOn w:val="Normal"/>
    <w:next w:val="NoSpacing"/>
    <w:link w:val="Heading1Char"/>
    <w:autoRedefine/>
    <w:uiPriority w:val="9"/>
    <w:qFormat/>
    <w:rsid w:val="00804F20"/>
    <w:pPr>
      <w:keepNext/>
      <w:keepLines/>
      <w:spacing w:after="160" w:line="256" w:lineRule="auto"/>
      <w:ind w:left="720"/>
      <w:outlineLvl w:val="0"/>
    </w:pPr>
    <w:rPr>
      <w:rFonts w:ascii="Century Gothic" w:eastAsiaTheme="majorEastAsia" w:hAnsi="Century Gothic" w:cstheme="majorBidi"/>
      <w:b/>
      <w:color w:val="C86020" w:themeColor="accent2"/>
      <w:sz w:val="24"/>
      <w:szCs w:val="32"/>
      <w:lang w:val="en-GB"/>
    </w:rPr>
  </w:style>
  <w:style w:type="paragraph" w:styleId="Heading2">
    <w:name w:val="heading 2"/>
    <w:basedOn w:val="Normal"/>
    <w:next w:val="Normal"/>
    <w:link w:val="Heading2Char"/>
    <w:uiPriority w:val="9"/>
    <w:semiHidden/>
    <w:unhideWhenUsed/>
    <w:qFormat/>
    <w:rsid w:val="00825A3E"/>
    <w:pPr>
      <w:keepNext/>
      <w:keepLines/>
      <w:spacing w:before="40" w:after="160" w:line="256" w:lineRule="auto"/>
      <w:outlineLvl w:val="1"/>
    </w:pPr>
    <w:rPr>
      <w:rFonts w:asciiTheme="majorHAnsi" w:eastAsiaTheme="majorEastAsia" w:hAnsiTheme="majorHAnsi" w:cstheme="majorBidi"/>
      <w:color w:val="481468" w:themeColor="accent1" w:themeShade="BF"/>
      <w:sz w:val="26"/>
      <w:szCs w:val="26"/>
      <w:lang w:val="en-GB"/>
    </w:rPr>
  </w:style>
  <w:style w:type="paragraph" w:styleId="Heading3">
    <w:name w:val="heading 3"/>
    <w:basedOn w:val="Normal"/>
    <w:next w:val="Normal"/>
    <w:link w:val="Heading3Char"/>
    <w:uiPriority w:val="9"/>
    <w:semiHidden/>
    <w:unhideWhenUsed/>
    <w:qFormat/>
    <w:rsid w:val="00825A3E"/>
    <w:pPr>
      <w:keepNext/>
      <w:keepLines/>
      <w:spacing w:before="40" w:after="160" w:line="256" w:lineRule="auto"/>
      <w:outlineLvl w:val="2"/>
    </w:pPr>
    <w:rPr>
      <w:rFonts w:asciiTheme="majorHAnsi" w:eastAsiaTheme="majorEastAsia" w:hAnsiTheme="majorHAnsi" w:cstheme="majorBidi"/>
      <w:color w:val="2F0D45" w:themeColor="accent1" w:themeShade="7F"/>
      <w:sz w:val="24"/>
      <w:lang w:val="en-GB"/>
    </w:rPr>
  </w:style>
  <w:style w:type="paragraph" w:styleId="Heading4">
    <w:name w:val="heading 4"/>
    <w:basedOn w:val="Normal"/>
    <w:next w:val="Normal"/>
    <w:link w:val="Heading4Char"/>
    <w:uiPriority w:val="9"/>
    <w:semiHidden/>
    <w:unhideWhenUsed/>
    <w:qFormat/>
    <w:rsid w:val="00825A3E"/>
    <w:pPr>
      <w:keepNext/>
      <w:keepLines/>
      <w:spacing w:before="40" w:after="160" w:line="256" w:lineRule="auto"/>
      <w:outlineLvl w:val="3"/>
    </w:pPr>
    <w:rPr>
      <w:rFonts w:asciiTheme="majorHAnsi" w:eastAsiaTheme="majorEastAsia" w:hAnsiTheme="majorHAnsi" w:cstheme="majorBidi"/>
      <w:i/>
      <w:iCs/>
      <w:color w:val="481468" w:themeColor="accent1" w:themeShade="BF"/>
      <w:sz w:val="24"/>
      <w:lang w:val="en-GB"/>
    </w:rPr>
  </w:style>
  <w:style w:type="paragraph" w:styleId="Heading5">
    <w:name w:val="heading 5"/>
    <w:basedOn w:val="Normal"/>
    <w:next w:val="Normal"/>
    <w:link w:val="Heading5Char"/>
    <w:uiPriority w:val="9"/>
    <w:semiHidden/>
    <w:unhideWhenUsed/>
    <w:qFormat/>
    <w:rsid w:val="00825A3E"/>
    <w:pPr>
      <w:keepNext/>
      <w:keepLines/>
      <w:spacing w:before="40" w:after="160" w:line="256" w:lineRule="auto"/>
      <w:outlineLvl w:val="4"/>
    </w:pPr>
    <w:rPr>
      <w:rFonts w:asciiTheme="majorHAnsi" w:eastAsiaTheme="majorEastAsia" w:hAnsiTheme="majorHAnsi" w:cstheme="majorBidi"/>
      <w:color w:val="481468" w:themeColor="accent1" w:themeShade="BF"/>
      <w:sz w:val="24"/>
      <w:lang w:val="en-GB"/>
    </w:rPr>
  </w:style>
  <w:style w:type="paragraph" w:styleId="Heading6">
    <w:name w:val="heading 6"/>
    <w:basedOn w:val="Normal"/>
    <w:next w:val="Normal"/>
    <w:link w:val="Heading6Char"/>
    <w:uiPriority w:val="9"/>
    <w:semiHidden/>
    <w:unhideWhenUsed/>
    <w:qFormat/>
    <w:rsid w:val="00825A3E"/>
    <w:pPr>
      <w:keepNext/>
      <w:keepLines/>
      <w:spacing w:before="40" w:after="160" w:line="256" w:lineRule="auto"/>
      <w:outlineLvl w:val="5"/>
    </w:pPr>
    <w:rPr>
      <w:rFonts w:asciiTheme="majorHAnsi" w:eastAsiaTheme="majorEastAsia" w:hAnsiTheme="majorHAnsi" w:cstheme="majorBidi"/>
      <w:color w:val="2F0D45" w:themeColor="accent1" w:themeShade="7F"/>
      <w:sz w:val="24"/>
      <w:lang w:val="en-GB"/>
    </w:rPr>
  </w:style>
  <w:style w:type="paragraph" w:styleId="Heading7">
    <w:name w:val="heading 7"/>
    <w:basedOn w:val="Normal"/>
    <w:next w:val="Normal"/>
    <w:link w:val="Heading7Char"/>
    <w:uiPriority w:val="9"/>
    <w:semiHidden/>
    <w:unhideWhenUsed/>
    <w:qFormat/>
    <w:rsid w:val="00825A3E"/>
    <w:pPr>
      <w:keepNext/>
      <w:keepLines/>
      <w:spacing w:before="40" w:after="160" w:line="256" w:lineRule="auto"/>
      <w:outlineLvl w:val="6"/>
    </w:pPr>
    <w:rPr>
      <w:rFonts w:asciiTheme="majorHAnsi" w:eastAsiaTheme="majorEastAsia" w:hAnsiTheme="majorHAnsi" w:cstheme="majorBidi"/>
      <w:i/>
      <w:iCs/>
      <w:color w:val="2F0D45" w:themeColor="accent1" w:themeShade="7F"/>
      <w:sz w:val="24"/>
      <w:lang w:val="en-GB"/>
    </w:rPr>
  </w:style>
  <w:style w:type="paragraph" w:styleId="Heading8">
    <w:name w:val="heading 8"/>
    <w:basedOn w:val="Normal"/>
    <w:next w:val="Normal"/>
    <w:link w:val="Heading8Char"/>
    <w:uiPriority w:val="9"/>
    <w:semiHidden/>
    <w:unhideWhenUsed/>
    <w:qFormat/>
    <w:rsid w:val="00825A3E"/>
    <w:pPr>
      <w:keepNext/>
      <w:keepLines/>
      <w:spacing w:before="40" w:after="160" w:line="256" w:lineRule="auto"/>
      <w:outlineLvl w:val="7"/>
    </w:pPr>
    <w:rPr>
      <w:rFonts w:asciiTheme="majorHAnsi" w:eastAsiaTheme="majorEastAsia" w:hAnsiTheme="majorHAnsi" w:cstheme="majorBidi"/>
      <w:color w:val="272727" w:themeColor="text1" w:themeTint="D8"/>
      <w:sz w:val="21"/>
      <w:szCs w:val="21"/>
      <w:lang w:val="en-GB"/>
    </w:rPr>
  </w:style>
  <w:style w:type="paragraph" w:styleId="Heading9">
    <w:name w:val="heading 9"/>
    <w:basedOn w:val="Normal"/>
    <w:next w:val="Normal"/>
    <w:link w:val="Heading9Char"/>
    <w:uiPriority w:val="9"/>
    <w:semiHidden/>
    <w:unhideWhenUsed/>
    <w:qFormat/>
    <w:rsid w:val="00825A3E"/>
    <w:pPr>
      <w:keepNext/>
      <w:keepLines/>
      <w:spacing w:before="40" w:after="160" w:line="256" w:lineRule="auto"/>
      <w:outlineLvl w:val="8"/>
    </w:pPr>
    <w:rPr>
      <w:rFonts w:asciiTheme="majorHAnsi" w:eastAsiaTheme="majorEastAsia" w:hAnsiTheme="majorHAnsi" w:cstheme="majorBidi"/>
      <w:i/>
      <w:iCs/>
      <w:color w:val="272727" w:themeColor="text1" w:themeTint="D8"/>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Title"/>
    <w:next w:val="Title"/>
    <w:link w:val="SubtitleChar"/>
    <w:autoRedefine/>
    <w:uiPriority w:val="11"/>
    <w:qFormat/>
    <w:rsid w:val="00883773"/>
    <w:pPr>
      <w:numPr>
        <w:ilvl w:val="1"/>
      </w:numPr>
      <w:spacing w:after="160"/>
      <w:jc w:val="left"/>
    </w:pPr>
    <w:rPr>
      <w:rFonts w:ascii="Arial" w:eastAsiaTheme="minorEastAsia" w:hAnsi="Arial" w:cs="Times New Roman (Body CS)"/>
      <w:color w:val="C86020"/>
      <w:spacing w:val="0"/>
      <w:sz w:val="28"/>
      <w:szCs w:val="26"/>
    </w:rPr>
  </w:style>
  <w:style w:type="character" w:customStyle="1" w:styleId="SubtitleChar">
    <w:name w:val="Subtitle Char"/>
    <w:basedOn w:val="DefaultParagraphFont"/>
    <w:link w:val="Subtitle"/>
    <w:uiPriority w:val="11"/>
    <w:rsid w:val="00883773"/>
    <w:rPr>
      <w:rFonts w:eastAsiaTheme="minorEastAsia"/>
      <w:b/>
      <w:color w:val="C86020"/>
      <w:kern w:val="28"/>
      <w:sz w:val="28"/>
      <w:szCs w:val="26"/>
    </w:rPr>
  </w:style>
  <w:style w:type="paragraph" w:styleId="Title">
    <w:name w:val="Title"/>
    <w:basedOn w:val="NoSpacing"/>
    <w:next w:val="NoSpacing"/>
    <w:link w:val="TitleChar"/>
    <w:autoRedefine/>
    <w:uiPriority w:val="10"/>
    <w:qFormat/>
    <w:rsid w:val="00F9711B"/>
    <w:pPr>
      <w:spacing w:before="240" w:after="240"/>
      <w:jc w:val="center"/>
    </w:pPr>
    <w:rPr>
      <w:rFonts w:ascii="Century Gothic" w:eastAsiaTheme="majorEastAsia" w:hAnsi="Century Gothic" w:cs="Times New Roman (Headings CS)"/>
      <w:b/>
      <w:color w:val="7030A0"/>
      <w:spacing w:val="-8"/>
      <w:kern w:val="28"/>
      <w:sz w:val="32"/>
      <w:szCs w:val="56"/>
    </w:rPr>
  </w:style>
  <w:style w:type="character" w:customStyle="1" w:styleId="TitleChar">
    <w:name w:val="Title Char"/>
    <w:basedOn w:val="DefaultParagraphFont"/>
    <w:link w:val="Title"/>
    <w:uiPriority w:val="10"/>
    <w:rsid w:val="00F9711B"/>
    <w:rPr>
      <w:rFonts w:ascii="Century Gothic" w:eastAsiaTheme="majorEastAsia" w:hAnsi="Century Gothic" w:cs="Times New Roman (Headings CS)"/>
      <w:b/>
      <w:color w:val="7030A0"/>
      <w:spacing w:val="-8"/>
      <w:kern w:val="28"/>
      <w:sz w:val="32"/>
      <w:szCs w:val="56"/>
    </w:rPr>
  </w:style>
  <w:style w:type="paragraph" w:customStyle="1" w:styleId="SubSubtitlle">
    <w:name w:val="Sub Subtitlle"/>
    <w:basedOn w:val="Subtitle"/>
    <w:next w:val="NoSpacing"/>
    <w:autoRedefine/>
    <w:uiPriority w:val="99"/>
    <w:qFormat/>
    <w:rsid w:val="00950B9F"/>
    <w:rPr>
      <w:color w:val="1F4984"/>
      <w:sz w:val="24"/>
    </w:rPr>
  </w:style>
  <w:style w:type="paragraph" w:styleId="NoSpacing">
    <w:name w:val="No Spacing"/>
    <w:link w:val="NoSpacingChar"/>
    <w:uiPriority w:val="1"/>
    <w:qFormat/>
    <w:rsid w:val="00825A3E"/>
  </w:style>
  <w:style w:type="paragraph" w:styleId="Header">
    <w:name w:val="header"/>
    <w:basedOn w:val="Normal"/>
    <w:link w:val="HeaderChar"/>
    <w:uiPriority w:val="99"/>
    <w:unhideWhenUsed/>
    <w:rsid w:val="00F33EAC"/>
    <w:pPr>
      <w:tabs>
        <w:tab w:val="center" w:pos="4513"/>
        <w:tab w:val="right" w:pos="9026"/>
      </w:tabs>
      <w:spacing w:after="160" w:line="256" w:lineRule="auto"/>
    </w:pPr>
    <w:rPr>
      <w:rFonts w:eastAsiaTheme="minorHAnsi"/>
      <w:sz w:val="24"/>
      <w:lang w:val="en-GB"/>
    </w:rPr>
  </w:style>
  <w:style w:type="character" w:customStyle="1" w:styleId="HeaderChar">
    <w:name w:val="Header Char"/>
    <w:basedOn w:val="DefaultParagraphFont"/>
    <w:link w:val="Header"/>
    <w:uiPriority w:val="99"/>
    <w:rsid w:val="00F33EAC"/>
  </w:style>
  <w:style w:type="paragraph" w:styleId="Footer">
    <w:name w:val="footer"/>
    <w:basedOn w:val="Normal"/>
    <w:link w:val="FooterChar"/>
    <w:uiPriority w:val="99"/>
    <w:unhideWhenUsed/>
    <w:rsid w:val="00F33EAC"/>
    <w:pPr>
      <w:tabs>
        <w:tab w:val="center" w:pos="4513"/>
        <w:tab w:val="right" w:pos="9026"/>
      </w:tabs>
      <w:spacing w:after="160" w:line="256" w:lineRule="auto"/>
    </w:pPr>
    <w:rPr>
      <w:rFonts w:eastAsiaTheme="minorHAnsi"/>
      <w:sz w:val="24"/>
      <w:lang w:val="en-GB"/>
    </w:rPr>
  </w:style>
  <w:style w:type="character" w:customStyle="1" w:styleId="FooterChar">
    <w:name w:val="Footer Char"/>
    <w:basedOn w:val="DefaultParagraphFont"/>
    <w:link w:val="Footer"/>
    <w:uiPriority w:val="99"/>
    <w:rsid w:val="00F33EAC"/>
  </w:style>
  <w:style w:type="character" w:customStyle="1" w:styleId="Heading1Char">
    <w:name w:val="Heading 1 Char"/>
    <w:aliases w:val="Bullet Title Char"/>
    <w:basedOn w:val="DefaultParagraphFont"/>
    <w:link w:val="Heading1"/>
    <w:uiPriority w:val="9"/>
    <w:rsid w:val="00804F20"/>
    <w:rPr>
      <w:rFonts w:ascii="Century Gothic" w:eastAsiaTheme="majorEastAsia" w:hAnsi="Century Gothic" w:cstheme="majorBidi"/>
      <w:b/>
      <w:color w:val="C86020" w:themeColor="accent2"/>
      <w:szCs w:val="32"/>
    </w:rPr>
  </w:style>
  <w:style w:type="character" w:customStyle="1" w:styleId="Heading2Char">
    <w:name w:val="Heading 2 Char"/>
    <w:basedOn w:val="DefaultParagraphFont"/>
    <w:link w:val="Heading2"/>
    <w:uiPriority w:val="9"/>
    <w:semiHidden/>
    <w:rsid w:val="00825A3E"/>
    <w:rPr>
      <w:rFonts w:asciiTheme="majorHAnsi" w:eastAsiaTheme="majorEastAsia" w:hAnsiTheme="majorHAnsi" w:cstheme="majorBidi"/>
      <w:color w:val="481468" w:themeColor="accent1" w:themeShade="BF"/>
      <w:sz w:val="26"/>
      <w:szCs w:val="26"/>
    </w:rPr>
  </w:style>
  <w:style w:type="character" w:customStyle="1" w:styleId="Heading3Char">
    <w:name w:val="Heading 3 Char"/>
    <w:basedOn w:val="DefaultParagraphFont"/>
    <w:link w:val="Heading3"/>
    <w:uiPriority w:val="9"/>
    <w:semiHidden/>
    <w:rsid w:val="00825A3E"/>
    <w:rPr>
      <w:rFonts w:asciiTheme="majorHAnsi" w:eastAsiaTheme="majorEastAsia" w:hAnsiTheme="majorHAnsi" w:cstheme="majorBidi"/>
      <w:color w:val="2F0D45" w:themeColor="accent1" w:themeShade="7F"/>
    </w:rPr>
  </w:style>
  <w:style w:type="character" w:customStyle="1" w:styleId="Heading4Char">
    <w:name w:val="Heading 4 Char"/>
    <w:basedOn w:val="DefaultParagraphFont"/>
    <w:link w:val="Heading4"/>
    <w:uiPriority w:val="9"/>
    <w:semiHidden/>
    <w:rsid w:val="00825A3E"/>
    <w:rPr>
      <w:rFonts w:asciiTheme="majorHAnsi" w:eastAsiaTheme="majorEastAsia" w:hAnsiTheme="majorHAnsi" w:cstheme="majorBidi"/>
      <w:i/>
      <w:iCs/>
      <w:color w:val="481468" w:themeColor="accent1" w:themeShade="BF"/>
    </w:rPr>
  </w:style>
  <w:style w:type="character" w:customStyle="1" w:styleId="Heading5Char">
    <w:name w:val="Heading 5 Char"/>
    <w:basedOn w:val="DefaultParagraphFont"/>
    <w:link w:val="Heading5"/>
    <w:uiPriority w:val="9"/>
    <w:semiHidden/>
    <w:rsid w:val="00825A3E"/>
    <w:rPr>
      <w:rFonts w:asciiTheme="majorHAnsi" w:eastAsiaTheme="majorEastAsia" w:hAnsiTheme="majorHAnsi" w:cstheme="majorBidi"/>
      <w:color w:val="481468" w:themeColor="accent1" w:themeShade="BF"/>
    </w:rPr>
  </w:style>
  <w:style w:type="character" w:customStyle="1" w:styleId="Heading6Char">
    <w:name w:val="Heading 6 Char"/>
    <w:basedOn w:val="DefaultParagraphFont"/>
    <w:link w:val="Heading6"/>
    <w:uiPriority w:val="9"/>
    <w:semiHidden/>
    <w:rsid w:val="00825A3E"/>
    <w:rPr>
      <w:rFonts w:asciiTheme="majorHAnsi" w:eastAsiaTheme="majorEastAsia" w:hAnsiTheme="majorHAnsi" w:cstheme="majorBidi"/>
      <w:color w:val="2F0D45" w:themeColor="accent1" w:themeShade="7F"/>
    </w:rPr>
  </w:style>
  <w:style w:type="character" w:customStyle="1" w:styleId="Heading7Char">
    <w:name w:val="Heading 7 Char"/>
    <w:basedOn w:val="DefaultParagraphFont"/>
    <w:link w:val="Heading7"/>
    <w:uiPriority w:val="9"/>
    <w:semiHidden/>
    <w:rsid w:val="00825A3E"/>
    <w:rPr>
      <w:rFonts w:asciiTheme="majorHAnsi" w:eastAsiaTheme="majorEastAsia" w:hAnsiTheme="majorHAnsi" w:cstheme="majorBidi"/>
      <w:i/>
      <w:iCs/>
      <w:color w:val="2F0D45" w:themeColor="accent1" w:themeShade="7F"/>
    </w:rPr>
  </w:style>
  <w:style w:type="character" w:customStyle="1" w:styleId="Heading8Char">
    <w:name w:val="Heading 8 Char"/>
    <w:basedOn w:val="DefaultParagraphFont"/>
    <w:link w:val="Heading8"/>
    <w:uiPriority w:val="9"/>
    <w:semiHidden/>
    <w:rsid w:val="00825A3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25A3E"/>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825A3E"/>
    <w:pPr>
      <w:spacing w:after="160" w:line="256" w:lineRule="auto"/>
    </w:pPr>
    <w:rPr>
      <w:rFonts w:eastAsiaTheme="minorHAnsi"/>
      <w:i/>
      <w:iCs/>
      <w:color w:val="FEFFFF" w:themeColor="text2"/>
      <w:sz w:val="18"/>
      <w:szCs w:val="18"/>
      <w:lang w:val="en-GB"/>
    </w:rPr>
  </w:style>
  <w:style w:type="character" w:styleId="Strong">
    <w:name w:val="Strong"/>
    <w:uiPriority w:val="22"/>
    <w:qFormat/>
    <w:rsid w:val="00825A3E"/>
    <w:rPr>
      <w:b/>
      <w:bCs/>
    </w:rPr>
  </w:style>
  <w:style w:type="character" w:styleId="Emphasis">
    <w:name w:val="Emphasis"/>
    <w:uiPriority w:val="20"/>
    <w:qFormat/>
    <w:rsid w:val="00825A3E"/>
    <w:rPr>
      <w:i/>
      <w:iCs/>
    </w:rPr>
  </w:style>
  <w:style w:type="character" w:customStyle="1" w:styleId="NoSpacingChar">
    <w:name w:val="No Spacing Char"/>
    <w:basedOn w:val="DefaultParagraphFont"/>
    <w:link w:val="NoSpacing"/>
    <w:uiPriority w:val="1"/>
    <w:rsid w:val="00825A3E"/>
  </w:style>
  <w:style w:type="paragraph" w:styleId="ListParagraph">
    <w:name w:val="List Paragraph"/>
    <w:basedOn w:val="Normal"/>
    <w:uiPriority w:val="34"/>
    <w:qFormat/>
    <w:rsid w:val="00825A3E"/>
    <w:pPr>
      <w:spacing w:after="160" w:line="256" w:lineRule="auto"/>
      <w:ind w:left="720"/>
      <w:contextualSpacing/>
    </w:pPr>
    <w:rPr>
      <w:rFonts w:eastAsiaTheme="minorHAnsi"/>
      <w:sz w:val="24"/>
      <w:lang w:val="en-GB"/>
    </w:rPr>
  </w:style>
  <w:style w:type="paragraph" w:styleId="Quote">
    <w:name w:val="Quote"/>
    <w:basedOn w:val="Normal"/>
    <w:next w:val="Normal"/>
    <w:link w:val="QuoteChar"/>
    <w:uiPriority w:val="29"/>
    <w:qFormat/>
    <w:rsid w:val="00825A3E"/>
    <w:pPr>
      <w:spacing w:before="200" w:after="160" w:line="256" w:lineRule="auto"/>
      <w:ind w:left="864" w:right="864"/>
      <w:jc w:val="center"/>
    </w:pPr>
    <w:rPr>
      <w:rFonts w:eastAsiaTheme="minorHAnsi"/>
      <w:i/>
      <w:iCs/>
      <w:color w:val="404040" w:themeColor="text1" w:themeTint="BF"/>
      <w:sz w:val="24"/>
      <w:lang w:val="en-GB"/>
    </w:rPr>
  </w:style>
  <w:style w:type="character" w:customStyle="1" w:styleId="QuoteChar">
    <w:name w:val="Quote Char"/>
    <w:basedOn w:val="DefaultParagraphFont"/>
    <w:link w:val="Quote"/>
    <w:uiPriority w:val="29"/>
    <w:rsid w:val="00825A3E"/>
    <w:rPr>
      <w:i/>
      <w:iCs/>
      <w:color w:val="404040" w:themeColor="text1" w:themeTint="BF"/>
    </w:rPr>
  </w:style>
  <w:style w:type="paragraph" w:styleId="IntenseQuote">
    <w:name w:val="Intense Quote"/>
    <w:basedOn w:val="Normal"/>
    <w:next w:val="Normal"/>
    <w:link w:val="IntenseQuoteChar"/>
    <w:uiPriority w:val="30"/>
    <w:qFormat/>
    <w:rsid w:val="00825A3E"/>
    <w:pPr>
      <w:pBdr>
        <w:top w:val="single" w:sz="4" w:space="10" w:color="611B8C" w:themeColor="accent1"/>
        <w:bottom w:val="single" w:sz="4" w:space="10" w:color="611B8C" w:themeColor="accent1"/>
      </w:pBdr>
      <w:spacing w:before="360" w:after="360" w:line="256" w:lineRule="auto"/>
      <w:ind w:left="864" w:right="864"/>
      <w:jc w:val="center"/>
    </w:pPr>
    <w:rPr>
      <w:rFonts w:eastAsiaTheme="minorHAnsi"/>
      <w:i/>
      <w:iCs/>
      <w:color w:val="611B8C" w:themeColor="accent1"/>
      <w:sz w:val="24"/>
      <w:lang w:val="en-GB"/>
    </w:rPr>
  </w:style>
  <w:style w:type="character" w:customStyle="1" w:styleId="IntenseQuoteChar">
    <w:name w:val="Intense Quote Char"/>
    <w:basedOn w:val="DefaultParagraphFont"/>
    <w:link w:val="IntenseQuote"/>
    <w:uiPriority w:val="30"/>
    <w:rsid w:val="00825A3E"/>
    <w:rPr>
      <w:i/>
      <w:iCs/>
      <w:color w:val="611B8C" w:themeColor="accent1"/>
    </w:rPr>
  </w:style>
  <w:style w:type="character" w:styleId="SubtleEmphasis">
    <w:name w:val="Subtle Emphasis"/>
    <w:uiPriority w:val="19"/>
    <w:qFormat/>
    <w:rsid w:val="00825A3E"/>
    <w:rPr>
      <w:i/>
      <w:iCs/>
      <w:color w:val="404040" w:themeColor="text1" w:themeTint="BF"/>
    </w:rPr>
  </w:style>
  <w:style w:type="character" w:styleId="IntenseEmphasis">
    <w:name w:val="Intense Emphasis"/>
    <w:uiPriority w:val="21"/>
    <w:qFormat/>
    <w:rsid w:val="00825A3E"/>
    <w:rPr>
      <w:i/>
      <w:iCs/>
      <w:color w:val="611B8C" w:themeColor="accent1"/>
    </w:rPr>
  </w:style>
  <w:style w:type="character" w:styleId="SubtleReference">
    <w:name w:val="Subtle Reference"/>
    <w:uiPriority w:val="31"/>
    <w:qFormat/>
    <w:rsid w:val="00825A3E"/>
    <w:rPr>
      <w:smallCaps/>
      <w:color w:val="5A5A5A" w:themeColor="text1" w:themeTint="A5"/>
    </w:rPr>
  </w:style>
  <w:style w:type="character" w:styleId="IntenseReference">
    <w:name w:val="Intense Reference"/>
    <w:uiPriority w:val="32"/>
    <w:qFormat/>
    <w:rsid w:val="00825A3E"/>
    <w:rPr>
      <w:b/>
      <w:bCs/>
      <w:smallCaps/>
      <w:color w:val="611B8C" w:themeColor="accent1"/>
      <w:spacing w:val="5"/>
    </w:rPr>
  </w:style>
  <w:style w:type="character" w:styleId="BookTitle">
    <w:name w:val="Book Title"/>
    <w:uiPriority w:val="33"/>
    <w:qFormat/>
    <w:rsid w:val="00825A3E"/>
    <w:rPr>
      <w:b/>
      <w:bCs/>
      <w:i/>
      <w:iCs/>
      <w:spacing w:val="5"/>
    </w:rPr>
  </w:style>
  <w:style w:type="paragraph" w:styleId="TOCHeading">
    <w:name w:val="TOC Heading"/>
    <w:basedOn w:val="Heading1"/>
    <w:next w:val="Normal"/>
    <w:uiPriority w:val="39"/>
    <w:semiHidden/>
    <w:unhideWhenUsed/>
    <w:qFormat/>
    <w:rsid w:val="00825A3E"/>
    <w:pPr>
      <w:outlineLvl w:val="9"/>
    </w:pPr>
  </w:style>
  <w:style w:type="character" w:styleId="PageNumber">
    <w:name w:val="page number"/>
    <w:basedOn w:val="DefaultParagraphFont"/>
    <w:uiPriority w:val="99"/>
    <w:semiHidden/>
    <w:unhideWhenUsed/>
    <w:rsid w:val="00F71E0A"/>
  </w:style>
  <w:style w:type="paragraph" w:styleId="NormalWeb">
    <w:name w:val="Normal (Web)"/>
    <w:basedOn w:val="Normal"/>
    <w:uiPriority w:val="99"/>
    <w:semiHidden/>
    <w:unhideWhenUsed/>
    <w:rsid w:val="00F71E0A"/>
    <w:pPr>
      <w:spacing w:before="100" w:beforeAutospacing="1" w:after="100" w:afterAutospacing="1" w:line="256" w:lineRule="auto"/>
    </w:pPr>
    <w:rPr>
      <w:rFonts w:ascii="Times New Roman" w:eastAsia="Times New Roman" w:hAnsi="Times New Roman" w:cs="Times New Roman"/>
      <w:sz w:val="24"/>
      <w:lang w:val="en-GB" w:eastAsia="en-GB"/>
    </w:rPr>
  </w:style>
  <w:style w:type="paragraph" w:customStyle="1" w:styleId="TableHeading">
    <w:name w:val="Table Heading"/>
    <w:basedOn w:val="SubSubtitlle"/>
    <w:next w:val="NoSpacing"/>
    <w:qFormat/>
    <w:rsid w:val="00534459"/>
    <w:pPr>
      <w:jc w:val="center"/>
    </w:pPr>
  </w:style>
  <w:style w:type="paragraph" w:styleId="ListBullet">
    <w:name w:val="List Bullet"/>
    <w:basedOn w:val="NoSpacing"/>
    <w:autoRedefine/>
    <w:uiPriority w:val="99"/>
    <w:unhideWhenUsed/>
    <w:qFormat/>
    <w:rsid w:val="006A7C42"/>
    <w:pPr>
      <w:numPr>
        <w:numId w:val="3"/>
      </w:numPr>
      <w:spacing w:before="120" w:after="320" w:line="360" w:lineRule="auto"/>
      <w:contextualSpacing/>
    </w:pPr>
  </w:style>
  <w:style w:type="table" w:styleId="TableGrid">
    <w:name w:val="Table Grid"/>
    <w:basedOn w:val="TableNormal"/>
    <w:uiPriority w:val="59"/>
    <w:rsid w:val="00FE1946"/>
    <w:rPr>
      <w:rFonts w:asciiTheme="minorHAnsi" w:eastAsiaTheme="minorEastAsia" w:hAnsiTheme="minorHAnsi" w:cstheme="minorBidi"/>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CA1772"/>
    <w:pPr>
      <w:spacing w:before="240" w:after="120"/>
    </w:pPr>
    <w:rPr>
      <w:rFonts w:cstheme="minorHAnsi"/>
      <w:b/>
      <w:bCs/>
      <w:sz w:val="20"/>
      <w:szCs w:val="20"/>
    </w:rPr>
  </w:style>
  <w:style w:type="paragraph" w:styleId="TOC2">
    <w:name w:val="toc 2"/>
    <w:basedOn w:val="Normal"/>
    <w:next w:val="Normal"/>
    <w:autoRedefine/>
    <w:uiPriority w:val="39"/>
    <w:unhideWhenUsed/>
    <w:rsid w:val="00CA1772"/>
    <w:pPr>
      <w:spacing w:before="120" w:after="0"/>
      <w:ind w:left="220"/>
    </w:pPr>
    <w:rPr>
      <w:rFonts w:cstheme="minorHAnsi"/>
      <w:i/>
      <w:iCs/>
      <w:sz w:val="20"/>
      <w:szCs w:val="20"/>
    </w:rPr>
  </w:style>
  <w:style w:type="paragraph" w:styleId="TOC3">
    <w:name w:val="toc 3"/>
    <w:basedOn w:val="Normal"/>
    <w:next w:val="Normal"/>
    <w:autoRedefine/>
    <w:uiPriority w:val="39"/>
    <w:unhideWhenUsed/>
    <w:rsid w:val="00CA1772"/>
    <w:pPr>
      <w:spacing w:after="0"/>
      <w:ind w:left="440"/>
    </w:pPr>
    <w:rPr>
      <w:rFonts w:cstheme="minorHAnsi"/>
      <w:sz w:val="20"/>
      <w:szCs w:val="20"/>
    </w:rPr>
  </w:style>
  <w:style w:type="paragraph" w:styleId="TOC4">
    <w:name w:val="toc 4"/>
    <w:basedOn w:val="Normal"/>
    <w:next w:val="Normal"/>
    <w:autoRedefine/>
    <w:uiPriority w:val="39"/>
    <w:unhideWhenUsed/>
    <w:rsid w:val="00CA1772"/>
    <w:pPr>
      <w:spacing w:after="0"/>
      <w:ind w:left="660"/>
    </w:pPr>
    <w:rPr>
      <w:rFonts w:cstheme="minorHAnsi"/>
      <w:sz w:val="20"/>
      <w:szCs w:val="20"/>
    </w:rPr>
  </w:style>
  <w:style w:type="paragraph" w:styleId="TOC5">
    <w:name w:val="toc 5"/>
    <w:basedOn w:val="Normal"/>
    <w:next w:val="Normal"/>
    <w:autoRedefine/>
    <w:uiPriority w:val="39"/>
    <w:unhideWhenUsed/>
    <w:rsid w:val="00CA1772"/>
    <w:pPr>
      <w:spacing w:after="0"/>
      <w:ind w:left="880"/>
    </w:pPr>
    <w:rPr>
      <w:rFonts w:cstheme="minorHAnsi"/>
      <w:sz w:val="20"/>
      <w:szCs w:val="20"/>
    </w:rPr>
  </w:style>
  <w:style w:type="paragraph" w:styleId="TOC6">
    <w:name w:val="toc 6"/>
    <w:basedOn w:val="Normal"/>
    <w:next w:val="Normal"/>
    <w:autoRedefine/>
    <w:uiPriority w:val="39"/>
    <w:unhideWhenUsed/>
    <w:rsid w:val="00CA1772"/>
    <w:pPr>
      <w:spacing w:after="0"/>
      <w:ind w:left="1100"/>
    </w:pPr>
    <w:rPr>
      <w:rFonts w:cstheme="minorHAnsi"/>
      <w:sz w:val="20"/>
      <w:szCs w:val="20"/>
    </w:rPr>
  </w:style>
  <w:style w:type="paragraph" w:styleId="TOC7">
    <w:name w:val="toc 7"/>
    <w:basedOn w:val="Normal"/>
    <w:next w:val="Normal"/>
    <w:autoRedefine/>
    <w:uiPriority w:val="39"/>
    <w:unhideWhenUsed/>
    <w:rsid w:val="00CA1772"/>
    <w:pPr>
      <w:spacing w:after="0"/>
      <w:ind w:left="1320"/>
    </w:pPr>
    <w:rPr>
      <w:rFonts w:cstheme="minorHAnsi"/>
      <w:sz w:val="20"/>
      <w:szCs w:val="20"/>
    </w:rPr>
  </w:style>
  <w:style w:type="paragraph" w:styleId="TOC8">
    <w:name w:val="toc 8"/>
    <w:basedOn w:val="Normal"/>
    <w:next w:val="Normal"/>
    <w:autoRedefine/>
    <w:uiPriority w:val="39"/>
    <w:unhideWhenUsed/>
    <w:rsid w:val="00CA1772"/>
    <w:pPr>
      <w:spacing w:after="0"/>
      <w:ind w:left="1540"/>
    </w:pPr>
    <w:rPr>
      <w:rFonts w:cstheme="minorHAnsi"/>
      <w:sz w:val="20"/>
      <w:szCs w:val="20"/>
    </w:rPr>
  </w:style>
  <w:style w:type="paragraph" w:styleId="TOC9">
    <w:name w:val="toc 9"/>
    <w:basedOn w:val="Normal"/>
    <w:next w:val="Normal"/>
    <w:autoRedefine/>
    <w:uiPriority w:val="39"/>
    <w:unhideWhenUsed/>
    <w:rsid w:val="00CA1772"/>
    <w:pPr>
      <w:spacing w:after="0"/>
      <w:ind w:left="1760"/>
    </w:pPr>
    <w:rPr>
      <w:rFonts w:cstheme="minorHAnsi"/>
      <w:sz w:val="20"/>
      <w:szCs w:val="20"/>
    </w:rPr>
  </w:style>
  <w:style w:type="character" w:styleId="Hyperlink">
    <w:name w:val="Hyperlink"/>
    <w:basedOn w:val="DefaultParagraphFont"/>
    <w:uiPriority w:val="99"/>
    <w:unhideWhenUsed/>
    <w:rsid w:val="00CA1772"/>
    <w:rPr>
      <w:color w:val="C8602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46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sihardy/Library/Group%20Containers/UBF8T346G9.Office/User%20Content.localized/Templates.localized/Headed%20Paper!.dotx" TargetMode="External"/></Relationships>
</file>

<file path=word/theme/theme1.xml><?xml version="1.0" encoding="utf-8"?>
<a:theme xmlns:a="http://schemas.openxmlformats.org/drawingml/2006/main" name="Celebrating Disability ">
  <a:themeElements>
    <a:clrScheme name="CD">
      <a:dk1>
        <a:srgbClr val="000000"/>
      </a:dk1>
      <a:lt1>
        <a:srgbClr val="FFFFFF"/>
      </a:lt1>
      <a:dk2>
        <a:srgbClr val="FEFFFF"/>
      </a:dk2>
      <a:lt2>
        <a:srgbClr val="5E5E5E"/>
      </a:lt2>
      <a:accent1>
        <a:srgbClr val="611B8C"/>
      </a:accent1>
      <a:accent2>
        <a:srgbClr val="C86020"/>
      </a:accent2>
      <a:accent3>
        <a:srgbClr val="1F4989"/>
      </a:accent3>
      <a:accent4>
        <a:srgbClr val="41AB1B"/>
      </a:accent4>
      <a:accent5>
        <a:srgbClr val="FEFFFF"/>
      </a:accent5>
      <a:accent6>
        <a:srgbClr val="70AD47"/>
      </a:accent6>
      <a:hlink>
        <a:srgbClr val="C86020"/>
      </a:hlink>
      <a:folHlink>
        <a:srgbClr val="611B8C"/>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elebrating Disability " id="{4E2B7371-F54A-6341-A188-8B0B11E34826}" vid="{2185AF35-47BD-684E-96AC-45B90700F55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13CE1-EF17-7049-BCE4-6058D36AD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Headed Paper!.dotx</Template>
  <TotalTime>2</TotalTime>
  <Pages>6</Pages>
  <Words>1079</Words>
  <Characters>6153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Esi Hardy</cp:lastModifiedBy>
  <cp:revision>2</cp:revision>
  <dcterms:created xsi:type="dcterms:W3CDTF">2026-05-26T10:50:00Z</dcterms:created>
  <dcterms:modified xsi:type="dcterms:W3CDTF">2026-05-26T10:50:00Z</dcterms:modified>
</cp:coreProperties>
</file>